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81" w:rsidRDefault="00455160" w:rsidP="00017C3B">
      <w:pPr>
        <w:pStyle w:val="Style4"/>
        <w:widowControl/>
        <w:pBdr>
          <w:bottom w:val="single" w:sz="12" w:space="1" w:color="auto"/>
        </w:pBdr>
        <w:spacing w:line="275" w:lineRule="exact"/>
        <w:rPr>
          <w:rStyle w:val="FontStyle1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85pt;margin-top:0;width:462.75pt;height:63.25pt;z-index:251658240;mso-wrap-edited:f;mso-wrap-distance-left:1.85pt;mso-wrap-distance-right:1.85pt;mso-wrap-distance-bottom:15.85pt;mso-position-horizontal-relative:margin" filled="f" stroked="f">
            <v:textbox style="mso-next-textbox:#_x0000_s1026" inset="0,0,0,0">
              <w:txbxContent>
                <w:p w:rsidR="00000000" w:rsidRDefault="00455160">
                  <w:pPr>
                    <w:pStyle w:val="Style4"/>
                    <w:widowControl/>
                    <w:spacing w:line="270" w:lineRule="exact"/>
                    <w:jc w:val="center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ДЕПАРТАМЕНТ ОБРАЗОВАНИЯ ИВАНОВСКОЙ ОБЛАСТИ</w:t>
                  </w:r>
                </w:p>
                <w:p w:rsidR="00000000" w:rsidRDefault="00455160">
                  <w:pPr>
                    <w:pStyle w:val="Style2"/>
                    <w:widowControl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Областное государственное бюджетное профессиональное образовательное учреждение «</w:t>
                  </w:r>
                  <w:r w:rsidR="003E3081">
                    <w:rPr>
                      <w:rStyle w:val="FontStyle12"/>
                    </w:rPr>
                    <w:t>Кинешемский политехнический</w:t>
                  </w:r>
                  <w:r>
                    <w:rPr>
                      <w:rStyle w:val="FontStyle12"/>
                    </w:rPr>
                    <w:t xml:space="preserve"> колледж»</w:t>
                  </w:r>
                </w:p>
                <w:p w:rsidR="003E3081" w:rsidRPr="00017C3B" w:rsidRDefault="003E3081">
                  <w:pPr>
                    <w:pStyle w:val="Style2"/>
                    <w:widowControl/>
                    <w:rPr>
                      <w:rStyle w:val="FontStyle12"/>
                      <w:b/>
                      <w:sz w:val="32"/>
                    </w:rPr>
                  </w:pPr>
                  <w:proofErr w:type="gramStart"/>
                  <w:r w:rsidRPr="00017C3B">
                    <w:rPr>
                      <w:rStyle w:val="FontStyle12"/>
                      <w:b/>
                      <w:sz w:val="32"/>
                    </w:rPr>
                    <w:t xml:space="preserve">(ОГБПОУ "Кинешемский политехнический колледж" </w:t>
                  </w:r>
                  <w:proofErr w:type="gramEnd"/>
                </w:p>
              </w:txbxContent>
            </v:textbox>
            <w10:wrap type="topAndBottom" anchorx="margin"/>
          </v:shape>
        </w:pict>
      </w:r>
    </w:p>
    <w:p w:rsidR="003E3081" w:rsidRDefault="003E3081">
      <w:pPr>
        <w:pStyle w:val="Style4"/>
        <w:widowControl/>
        <w:spacing w:line="275" w:lineRule="exact"/>
        <w:jc w:val="center"/>
        <w:rPr>
          <w:rStyle w:val="FontStyle11"/>
        </w:rPr>
      </w:pPr>
    </w:p>
    <w:p w:rsidR="003E3081" w:rsidRDefault="003E3081" w:rsidP="003E3081">
      <w:pPr>
        <w:pStyle w:val="Style4"/>
        <w:widowControl/>
        <w:spacing w:line="275" w:lineRule="exact"/>
        <w:jc w:val="right"/>
        <w:rPr>
          <w:rStyle w:val="FontStyle11"/>
        </w:rPr>
      </w:pPr>
      <w:r>
        <w:rPr>
          <w:rStyle w:val="FontStyle11"/>
        </w:rPr>
        <w:t>УТВЕРЖДАЮ</w:t>
      </w:r>
    </w:p>
    <w:p w:rsidR="003E3081" w:rsidRDefault="003E3081" w:rsidP="003E3081">
      <w:pPr>
        <w:pStyle w:val="Style4"/>
        <w:widowControl/>
        <w:spacing w:line="275" w:lineRule="exact"/>
        <w:jc w:val="right"/>
        <w:rPr>
          <w:rStyle w:val="FontStyle11"/>
          <w:b w:val="0"/>
        </w:rPr>
      </w:pPr>
      <w:r>
        <w:rPr>
          <w:rStyle w:val="FontStyle11"/>
          <w:b w:val="0"/>
        </w:rPr>
        <w:t xml:space="preserve">Директор ОГБПОУ "Кинешемский </w:t>
      </w:r>
    </w:p>
    <w:p w:rsidR="003E3081" w:rsidRDefault="003E3081" w:rsidP="003E3081">
      <w:pPr>
        <w:pStyle w:val="Style4"/>
        <w:widowControl/>
        <w:spacing w:line="275" w:lineRule="exact"/>
        <w:jc w:val="right"/>
        <w:rPr>
          <w:rStyle w:val="FontStyle11"/>
          <w:b w:val="0"/>
        </w:rPr>
      </w:pPr>
      <w:r>
        <w:rPr>
          <w:rStyle w:val="FontStyle11"/>
          <w:b w:val="0"/>
        </w:rPr>
        <w:t xml:space="preserve">политехнический колледж" </w:t>
      </w:r>
    </w:p>
    <w:p w:rsidR="003E3081" w:rsidRDefault="003E3081" w:rsidP="003E3081">
      <w:pPr>
        <w:pStyle w:val="Style4"/>
        <w:widowControl/>
        <w:spacing w:line="275" w:lineRule="exact"/>
        <w:jc w:val="right"/>
        <w:rPr>
          <w:rStyle w:val="FontStyle11"/>
          <w:b w:val="0"/>
        </w:rPr>
      </w:pPr>
      <w:r>
        <w:rPr>
          <w:rStyle w:val="FontStyle11"/>
          <w:b w:val="0"/>
        </w:rPr>
        <w:t>_________________ В.Н. Поваров</w:t>
      </w:r>
    </w:p>
    <w:p w:rsidR="003E3081" w:rsidRPr="003E3081" w:rsidRDefault="003E3081" w:rsidP="003E3081">
      <w:pPr>
        <w:pStyle w:val="Style4"/>
        <w:widowControl/>
        <w:spacing w:line="275" w:lineRule="exact"/>
        <w:jc w:val="right"/>
        <w:rPr>
          <w:rStyle w:val="FontStyle11"/>
          <w:b w:val="0"/>
        </w:rPr>
      </w:pPr>
      <w:r>
        <w:rPr>
          <w:rStyle w:val="FontStyle11"/>
          <w:b w:val="0"/>
        </w:rPr>
        <w:t>«____»_______________ 201___ года</w:t>
      </w:r>
    </w:p>
    <w:p w:rsidR="003E3081" w:rsidRDefault="003E3081">
      <w:pPr>
        <w:pStyle w:val="Style4"/>
        <w:widowControl/>
        <w:spacing w:line="275" w:lineRule="exact"/>
        <w:jc w:val="center"/>
        <w:rPr>
          <w:rStyle w:val="FontStyle11"/>
        </w:rPr>
      </w:pPr>
    </w:p>
    <w:p w:rsidR="003E3081" w:rsidRDefault="003E3081">
      <w:pPr>
        <w:pStyle w:val="Style4"/>
        <w:widowControl/>
        <w:spacing w:line="275" w:lineRule="exact"/>
        <w:jc w:val="center"/>
        <w:rPr>
          <w:rStyle w:val="FontStyle11"/>
        </w:rPr>
      </w:pPr>
      <w:r>
        <w:rPr>
          <w:rStyle w:val="FontStyle11"/>
        </w:rPr>
        <w:t>ПОЛОЖЕНИЕ</w:t>
      </w:r>
    </w:p>
    <w:p w:rsidR="003E3081" w:rsidRDefault="003E3081">
      <w:pPr>
        <w:pStyle w:val="Style4"/>
        <w:widowControl/>
        <w:spacing w:line="275" w:lineRule="exact"/>
        <w:jc w:val="center"/>
        <w:rPr>
          <w:rStyle w:val="FontStyle11"/>
        </w:rPr>
      </w:pPr>
      <w:r>
        <w:rPr>
          <w:rStyle w:val="FontStyle11"/>
        </w:rPr>
        <w:t>о фонде оценочных сре</w:t>
      </w:r>
      <w:proofErr w:type="gramStart"/>
      <w:r>
        <w:rPr>
          <w:rStyle w:val="FontStyle11"/>
        </w:rPr>
        <w:t>дств дл</w:t>
      </w:r>
      <w:proofErr w:type="gramEnd"/>
      <w:r>
        <w:rPr>
          <w:rStyle w:val="FontStyle11"/>
        </w:rPr>
        <w:t xml:space="preserve">я проведения текущего контроля успеваемости, промежуточной и итоговой аттестации студентов ОГБПОУ "Кинешемский политехнический колледж" </w:t>
      </w:r>
    </w:p>
    <w:p w:rsidR="003E3081" w:rsidRDefault="003E3081">
      <w:pPr>
        <w:pStyle w:val="Style4"/>
        <w:widowControl/>
        <w:spacing w:line="275" w:lineRule="exact"/>
        <w:jc w:val="center"/>
        <w:rPr>
          <w:rStyle w:val="FontStyle11"/>
        </w:rPr>
      </w:pPr>
    </w:p>
    <w:p w:rsidR="00000000" w:rsidRDefault="00455160">
      <w:pPr>
        <w:pStyle w:val="Style4"/>
        <w:widowControl/>
        <w:spacing w:line="275" w:lineRule="exact"/>
        <w:jc w:val="center"/>
        <w:rPr>
          <w:rStyle w:val="FontStyle11"/>
        </w:rPr>
      </w:pPr>
      <w:r>
        <w:rPr>
          <w:rStyle w:val="FontStyle11"/>
        </w:rPr>
        <w:t>1. Общие положения</w:t>
      </w:r>
    </w:p>
    <w:p w:rsidR="00000000" w:rsidRDefault="00455160" w:rsidP="003E3081">
      <w:pPr>
        <w:pStyle w:val="Style6"/>
        <w:widowControl/>
        <w:tabs>
          <w:tab w:val="left" w:pos="988"/>
        </w:tabs>
        <w:rPr>
          <w:rStyle w:val="FontStyle12"/>
        </w:rPr>
      </w:pPr>
      <w:r>
        <w:rPr>
          <w:rStyle w:val="FontStyle12"/>
        </w:rPr>
        <w:t>1.1.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Положение о фонде оценочных сре</w:t>
      </w:r>
      <w:proofErr w:type="gramStart"/>
      <w:r>
        <w:rPr>
          <w:rStyle w:val="FontStyle12"/>
        </w:rPr>
        <w:t>дств дл</w:t>
      </w:r>
      <w:proofErr w:type="gramEnd"/>
      <w:r>
        <w:rPr>
          <w:rStyle w:val="FontStyle12"/>
        </w:rPr>
        <w:t>я проведения текущего контроля успеваемости,</w:t>
      </w:r>
      <w:r>
        <w:rPr>
          <w:rStyle w:val="FontStyle12"/>
        </w:rPr>
        <w:br/>
        <w:t xml:space="preserve">промежуточной и итоговой аттестации обучающихся </w:t>
      </w:r>
      <w:r w:rsidR="003E3081">
        <w:rPr>
          <w:rStyle w:val="FontStyle12"/>
        </w:rPr>
        <w:t>ОГБПОУ "Кинешемский политехнический колледж"</w:t>
      </w:r>
      <w:r w:rsidR="00017C3B">
        <w:rPr>
          <w:rStyle w:val="FontStyle12"/>
        </w:rPr>
        <w:t xml:space="preserve"> </w:t>
      </w:r>
      <w:r>
        <w:rPr>
          <w:rStyle w:val="FontStyle12"/>
        </w:rPr>
        <w:t>(дале</w:t>
      </w:r>
      <w:r w:rsidR="003E3081">
        <w:rPr>
          <w:rStyle w:val="FontStyle12"/>
        </w:rPr>
        <w:t xml:space="preserve">е - Положение) </w:t>
      </w:r>
      <w:r>
        <w:rPr>
          <w:rStyle w:val="FontStyle12"/>
        </w:rPr>
        <w:t>разработано на основании:</w:t>
      </w:r>
    </w:p>
    <w:p w:rsidR="00000000" w:rsidRDefault="00455160">
      <w:pPr>
        <w:pStyle w:val="Style1"/>
        <w:widowControl/>
        <w:rPr>
          <w:rStyle w:val="FontStyle12"/>
        </w:rPr>
      </w:pPr>
      <w:r>
        <w:rPr>
          <w:rStyle w:val="FontStyle12"/>
        </w:rPr>
        <w:t>-Федерального Закона от 29 декабря 2012 г. № 273-ФЗ «Об образовании в Российской Федерации»;</w:t>
      </w:r>
    </w:p>
    <w:p w:rsidR="00000000" w:rsidRDefault="00455160">
      <w:pPr>
        <w:pStyle w:val="Style1"/>
        <w:widowControl/>
        <w:spacing w:before="19"/>
        <w:rPr>
          <w:rStyle w:val="FontStyle12"/>
        </w:rPr>
      </w:pPr>
      <w:r>
        <w:rPr>
          <w:rStyle w:val="FontStyle12"/>
        </w:rPr>
        <w:t>-Федеральных государственных образовательных стандартов среднего профессионального образования (ФГОС).</w:t>
      </w:r>
    </w:p>
    <w:p w:rsidR="00000000" w:rsidRDefault="00455160">
      <w:pPr>
        <w:pStyle w:val="Style6"/>
        <w:widowControl/>
        <w:tabs>
          <w:tab w:val="left" w:pos="1170"/>
        </w:tabs>
        <w:ind w:firstLine="648"/>
        <w:rPr>
          <w:rStyle w:val="FontStyle12"/>
        </w:rPr>
      </w:pPr>
      <w:r>
        <w:rPr>
          <w:rStyle w:val="FontStyle12"/>
        </w:rPr>
        <w:t>1.2.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 соответствии</w:t>
      </w:r>
      <w:r>
        <w:rPr>
          <w:rStyle w:val="FontStyle12"/>
        </w:rPr>
        <w:t xml:space="preserve"> с VIII разделом федеральных государственных образовательных</w:t>
      </w:r>
      <w:r>
        <w:rPr>
          <w:rStyle w:val="FontStyle12"/>
        </w:rPr>
        <w:br/>
        <w:t>стандартов (ФГОС) среднего профессионального образования для аттестации обучающихся на</w:t>
      </w:r>
      <w:r>
        <w:rPr>
          <w:rStyle w:val="FontStyle12"/>
        </w:rPr>
        <w:br/>
        <w:t>соответствие их персональных достижений поэтапным требованиям соответствующей ОПОП</w:t>
      </w:r>
      <w:r>
        <w:rPr>
          <w:rStyle w:val="FontStyle12"/>
        </w:rPr>
        <w:br/>
        <w:t xml:space="preserve">(текущая и промежуточная </w:t>
      </w:r>
      <w:r>
        <w:rPr>
          <w:rStyle w:val="FontStyle12"/>
        </w:rPr>
        <w:t>аттестация) колледж создает фонды оценочных сре</w:t>
      </w:r>
      <w:proofErr w:type="gramStart"/>
      <w:r>
        <w:rPr>
          <w:rStyle w:val="FontStyle12"/>
        </w:rPr>
        <w:t>дств дл</w:t>
      </w:r>
      <w:proofErr w:type="gramEnd"/>
      <w:r>
        <w:rPr>
          <w:rStyle w:val="FontStyle12"/>
        </w:rPr>
        <w:t>я проведения</w:t>
      </w:r>
      <w:r>
        <w:rPr>
          <w:rStyle w:val="FontStyle12"/>
        </w:rPr>
        <w:br/>
        <w:t>текущего контроля успеваемости, промежуточной и итоговой аттестации студентов.</w:t>
      </w:r>
    </w:p>
    <w:p w:rsidR="00000000" w:rsidRDefault="00455160">
      <w:pPr>
        <w:pStyle w:val="Style6"/>
        <w:widowControl/>
        <w:tabs>
          <w:tab w:val="left" w:pos="997"/>
        </w:tabs>
        <w:rPr>
          <w:rStyle w:val="FontStyle12"/>
        </w:rPr>
      </w:pPr>
      <w:r>
        <w:rPr>
          <w:rStyle w:val="FontStyle12"/>
        </w:rPr>
        <w:t>1.3.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Фонд оценочных средств представляет собой каталог комплектов контрольно-оценочных</w:t>
      </w:r>
      <w:r>
        <w:rPr>
          <w:rStyle w:val="FontStyle12"/>
        </w:rPr>
        <w:br/>
        <w:t>средств (далее - КОС) и</w:t>
      </w:r>
      <w:r>
        <w:rPr>
          <w:rStyle w:val="FontStyle12"/>
        </w:rPr>
        <w:t xml:space="preserve"> комплектов контрольно-измерительных материалов, состоящих из типовых</w:t>
      </w:r>
      <w:r>
        <w:rPr>
          <w:rStyle w:val="FontStyle12"/>
        </w:rPr>
        <w:br/>
        <w:t>заданий для практических занятий, лабораторных и контрольных работ, дифференцированных</w:t>
      </w:r>
      <w:r>
        <w:rPr>
          <w:rStyle w:val="FontStyle12"/>
        </w:rPr>
        <w:br/>
        <w:t>зачетов, зачетов и экзаменов; тестов и компьютерных тестирующих программ, а также иных формы</w:t>
      </w:r>
      <w:r>
        <w:rPr>
          <w:rStyle w:val="FontStyle12"/>
        </w:rPr>
        <w:br/>
        <w:t>контро</w:t>
      </w:r>
      <w:r>
        <w:rPr>
          <w:rStyle w:val="FontStyle12"/>
        </w:rPr>
        <w:t xml:space="preserve">ля, позволяющих оценить степень </w:t>
      </w:r>
      <w:proofErr w:type="gramStart"/>
      <w:r>
        <w:rPr>
          <w:rStyle w:val="FontStyle12"/>
        </w:rPr>
        <w:t>сформированное</w:t>
      </w:r>
      <w:proofErr w:type="gramEnd"/>
      <w:r>
        <w:rPr>
          <w:rStyle w:val="FontStyle12"/>
        </w:rPr>
        <w:t>™ знаний, умений и компетенций</w:t>
      </w:r>
      <w:r>
        <w:rPr>
          <w:rStyle w:val="FontStyle12"/>
        </w:rPr>
        <w:br/>
        <w:t>обучающихся.</w:t>
      </w:r>
    </w:p>
    <w:p w:rsidR="00000000" w:rsidRDefault="00455160">
      <w:pPr>
        <w:pStyle w:val="Style6"/>
        <w:widowControl/>
        <w:tabs>
          <w:tab w:val="left" w:pos="1132"/>
        </w:tabs>
        <w:ind w:firstLine="592"/>
        <w:rPr>
          <w:rStyle w:val="FontStyle12"/>
        </w:rPr>
      </w:pPr>
      <w:r>
        <w:rPr>
          <w:rStyle w:val="FontStyle12"/>
        </w:rPr>
        <w:t>1.4.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Фонд оценочных средств является составной частью нормативно-методического</w:t>
      </w:r>
      <w:r>
        <w:rPr>
          <w:rStyle w:val="FontStyle12"/>
        </w:rPr>
        <w:br/>
        <w:t>обеспечения системы оценки качества освоения обучающимися ОПОП СПО.</w:t>
      </w:r>
    </w:p>
    <w:p w:rsidR="00000000" w:rsidRDefault="0045516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455160">
      <w:pPr>
        <w:pStyle w:val="Style4"/>
        <w:widowControl/>
        <w:spacing w:before="40" w:line="275" w:lineRule="exact"/>
        <w:jc w:val="center"/>
        <w:rPr>
          <w:rStyle w:val="FontStyle11"/>
        </w:rPr>
      </w:pPr>
      <w:r>
        <w:rPr>
          <w:rStyle w:val="FontStyle11"/>
        </w:rPr>
        <w:t>2. Задачи фонда оц</w:t>
      </w:r>
      <w:r>
        <w:rPr>
          <w:rStyle w:val="FontStyle11"/>
        </w:rPr>
        <w:t>еночных средств</w:t>
      </w:r>
    </w:p>
    <w:p w:rsidR="00000000" w:rsidRDefault="00455160">
      <w:pPr>
        <w:pStyle w:val="Style2"/>
        <w:widowControl/>
        <w:spacing w:line="275" w:lineRule="exact"/>
        <w:ind w:left="573"/>
        <w:jc w:val="left"/>
        <w:rPr>
          <w:rStyle w:val="FontStyle12"/>
        </w:rPr>
      </w:pPr>
      <w:r>
        <w:rPr>
          <w:rStyle w:val="FontStyle12"/>
        </w:rPr>
        <w:t>Фонд оценочных средств должен решать следующие задачи:</w:t>
      </w:r>
    </w:p>
    <w:p w:rsidR="00000000" w:rsidRDefault="00455160" w:rsidP="003E3081">
      <w:pPr>
        <w:pStyle w:val="Style6"/>
        <w:widowControl/>
        <w:numPr>
          <w:ilvl w:val="0"/>
          <w:numId w:val="1"/>
        </w:numPr>
        <w:tabs>
          <w:tab w:val="left" w:pos="1128"/>
        </w:tabs>
        <w:ind w:firstLine="559"/>
        <w:rPr>
          <w:rStyle w:val="FontStyle12"/>
        </w:rPr>
      </w:pPr>
      <w:r>
        <w:rPr>
          <w:rStyle w:val="FontStyle12"/>
        </w:rPr>
        <w:t xml:space="preserve">Контроль и управление процессом приобретения </w:t>
      </w:r>
      <w:proofErr w:type="gramStart"/>
      <w:r>
        <w:rPr>
          <w:rStyle w:val="FontStyle12"/>
        </w:rPr>
        <w:t>обучающимися</w:t>
      </w:r>
      <w:proofErr w:type="gramEnd"/>
      <w:r>
        <w:rPr>
          <w:rStyle w:val="FontStyle12"/>
        </w:rPr>
        <w:t xml:space="preserve"> необходимых знаний, умений и навыков, определенных во ФГОС СПО по соответствующему направлению подготовки в качестве р</w:t>
      </w:r>
      <w:r>
        <w:rPr>
          <w:rStyle w:val="FontStyle12"/>
        </w:rPr>
        <w:t>езультатов освоения учебных дисциплин, профессиональных модулей, практик.</w:t>
      </w:r>
    </w:p>
    <w:p w:rsidR="00000000" w:rsidRDefault="00455160" w:rsidP="003E3081">
      <w:pPr>
        <w:pStyle w:val="Style6"/>
        <w:widowControl/>
        <w:numPr>
          <w:ilvl w:val="0"/>
          <w:numId w:val="1"/>
        </w:numPr>
        <w:tabs>
          <w:tab w:val="left" w:pos="1128"/>
        </w:tabs>
        <w:ind w:firstLine="559"/>
        <w:rPr>
          <w:rStyle w:val="FontStyle12"/>
        </w:rPr>
      </w:pPr>
      <w:r>
        <w:rPr>
          <w:rStyle w:val="FontStyle12"/>
        </w:rPr>
        <w:t>Контроль и управление достижением целей реализации данной ОПОП. определенных в виде набора общих и профессиональных компетенций выпускников.</w:t>
      </w:r>
    </w:p>
    <w:p w:rsidR="00000000" w:rsidRDefault="00455160" w:rsidP="003E3081">
      <w:pPr>
        <w:pStyle w:val="Style6"/>
        <w:widowControl/>
        <w:numPr>
          <w:ilvl w:val="0"/>
          <w:numId w:val="1"/>
        </w:numPr>
        <w:tabs>
          <w:tab w:val="left" w:pos="1128"/>
        </w:tabs>
        <w:ind w:firstLine="559"/>
        <w:rPr>
          <w:rStyle w:val="FontStyle12"/>
        </w:rPr>
      </w:pPr>
      <w:r>
        <w:rPr>
          <w:rStyle w:val="FontStyle12"/>
        </w:rPr>
        <w:t>Оценка студентом, колле</w:t>
      </w:r>
      <w:r>
        <w:rPr>
          <w:rStyle w:val="FontStyle12"/>
        </w:rPr>
        <w:t>джем, сторонними организациями интенсивности и результативности учебного процесса, образовательной программы, степени их адекватности условиям будущей профессиональной деятельности.</w:t>
      </w:r>
    </w:p>
    <w:p w:rsidR="00000000" w:rsidRDefault="00455160" w:rsidP="003E3081">
      <w:pPr>
        <w:pStyle w:val="Style6"/>
        <w:widowControl/>
        <w:numPr>
          <w:ilvl w:val="0"/>
          <w:numId w:val="1"/>
        </w:numPr>
        <w:tabs>
          <w:tab w:val="left" w:pos="1128"/>
        </w:tabs>
        <w:ind w:firstLine="559"/>
        <w:rPr>
          <w:rStyle w:val="FontStyle12"/>
        </w:rPr>
      </w:pPr>
      <w:r>
        <w:rPr>
          <w:rStyle w:val="FontStyle12"/>
        </w:rPr>
        <w:t>Достижение такого уровня контроля и управления качеством образова</w:t>
      </w:r>
      <w:r>
        <w:rPr>
          <w:rStyle w:val="FontStyle12"/>
        </w:rPr>
        <w:t xml:space="preserve">ния, </w:t>
      </w:r>
      <w:proofErr w:type="gramStart"/>
      <w:r>
        <w:rPr>
          <w:rStyle w:val="FontStyle12"/>
        </w:rPr>
        <w:t>который</w:t>
      </w:r>
      <w:proofErr w:type="gramEnd"/>
      <w:r>
        <w:rPr>
          <w:rStyle w:val="FontStyle12"/>
        </w:rPr>
        <w:t xml:space="preserve"> обеспечит признание квалификаций выпускников российскими и зарубежными работодателями.</w:t>
      </w:r>
    </w:p>
    <w:p w:rsidR="00000000" w:rsidRDefault="00455160" w:rsidP="003E3081">
      <w:pPr>
        <w:pStyle w:val="Style6"/>
        <w:widowControl/>
        <w:numPr>
          <w:ilvl w:val="0"/>
          <w:numId w:val="1"/>
        </w:numPr>
        <w:tabs>
          <w:tab w:val="left" w:pos="1128"/>
        </w:tabs>
        <w:ind w:firstLine="559"/>
        <w:rPr>
          <w:rStyle w:val="FontStyle12"/>
        </w:rPr>
      </w:pPr>
      <w:r>
        <w:rPr>
          <w:rStyle w:val="FontStyle12"/>
        </w:rPr>
        <w:lastRenderedPageBreak/>
        <w:t>Оценка достижений студентов в процессе изучения учебной дисциплины, профессионального модуля с выделением положительных/отрицательных результатов и</w:t>
      </w:r>
      <w:r>
        <w:rPr>
          <w:rStyle w:val="FontStyle12"/>
        </w:rPr>
        <w:t xml:space="preserve"> планирование предупреждающих/корректирующих мероприятий.</w:t>
      </w:r>
    </w:p>
    <w:p w:rsidR="00000000" w:rsidRDefault="00455160">
      <w:pPr>
        <w:pStyle w:val="Style1"/>
        <w:widowControl/>
        <w:spacing w:before="56" w:line="280" w:lineRule="exact"/>
        <w:ind w:firstLine="573"/>
        <w:rPr>
          <w:rStyle w:val="FontStyle12"/>
        </w:rPr>
      </w:pPr>
      <w:r>
        <w:rPr>
          <w:rStyle w:val="FontStyle12"/>
        </w:rPr>
        <w:t>2.6.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</w:t>
      </w:r>
      <w:r>
        <w:rPr>
          <w:rStyle w:val="FontStyle12"/>
        </w:rPr>
        <w:t>цесс.</w:t>
      </w:r>
    </w:p>
    <w:p w:rsidR="00000000" w:rsidRDefault="0045516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455160">
      <w:pPr>
        <w:pStyle w:val="Style4"/>
        <w:widowControl/>
        <w:spacing w:before="44" w:line="275" w:lineRule="exact"/>
        <w:jc w:val="center"/>
        <w:rPr>
          <w:rStyle w:val="FontStyle11"/>
        </w:rPr>
      </w:pPr>
      <w:r>
        <w:rPr>
          <w:rStyle w:val="FontStyle11"/>
        </w:rPr>
        <w:t>3. Разработка фонда оценочных средств</w:t>
      </w:r>
    </w:p>
    <w:p w:rsidR="00000000" w:rsidRDefault="00455160" w:rsidP="003E3081">
      <w:pPr>
        <w:pStyle w:val="Style6"/>
        <w:widowControl/>
        <w:numPr>
          <w:ilvl w:val="0"/>
          <w:numId w:val="2"/>
        </w:numPr>
        <w:tabs>
          <w:tab w:val="left" w:pos="1137"/>
        </w:tabs>
        <w:ind w:firstLine="573"/>
        <w:rPr>
          <w:rStyle w:val="FontStyle12"/>
        </w:rPr>
      </w:pPr>
      <w:r>
        <w:rPr>
          <w:rStyle w:val="FontStyle12"/>
        </w:rPr>
        <w:t xml:space="preserve">Фонды оценочных средств разрабатываются по каждой учебной дисциплине и профессиональному модулю, </w:t>
      </w:r>
      <w:proofErr w:type="gramStart"/>
      <w:r>
        <w:rPr>
          <w:rStyle w:val="FontStyle12"/>
        </w:rPr>
        <w:t>предусмотренными</w:t>
      </w:r>
      <w:proofErr w:type="gramEnd"/>
      <w:r>
        <w:rPr>
          <w:rStyle w:val="FontStyle12"/>
        </w:rPr>
        <w:t xml:space="preserve"> ОПОП. Целесообразность разработки фондов оценочных средств одноименных дисциплин, модуле</w:t>
      </w:r>
      <w:r>
        <w:rPr>
          <w:rStyle w:val="FontStyle12"/>
        </w:rPr>
        <w:t>й, профилированных для различных направлений подготовки (ППССЗ/ППКРС), определяется цикловой методической комиссией, обеспечивающей преподавание данной дисциплины, модуля, по согласованию с научно-методическим советом колледжа.</w:t>
      </w:r>
    </w:p>
    <w:p w:rsidR="00000000" w:rsidRDefault="00455160" w:rsidP="003E3081">
      <w:pPr>
        <w:pStyle w:val="Style6"/>
        <w:widowControl/>
        <w:numPr>
          <w:ilvl w:val="0"/>
          <w:numId w:val="2"/>
        </w:numPr>
        <w:tabs>
          <w:tab w:val="left" w:pos="1137"/>
        </w:tabs>
        <w:ind w:firstLine="573"/>
        <w:rPr>
          <w:rStyle w:val="FontStyle12"/>
        </w:rPr>
      </w:pPr>
      <w:r>
        <w:rPr>
          <w:rStyle w:val="FontStyle12"/>
        </w:rPr>
        <w:t>Общее руководство р</w:t>
      </w:r>
      <w:r>
        <w:rPr>
          <w:rStyle w:val="FontStyle12"/>
        </w:rPr>
        <w:t>азработкой фондов оценочных средств осуществляет заместитель директора по учебной и научно-методической работе.</w:t>
      </w:r>
    </w:p>
    <w:p w:rsidR="00000000" w:rsidRDefault="00455160" w:rsidP="003E3081">
      <w:pPr>
        <w:pStyle w:val="Style6"/>
        <w:widowControl/>
        <w:numPr>
          <w:ilvl w:val="0"/>
          <w:numId w:val="2"/>
        </w:numPr>
        <w:tabs>
          <w:tab w:val="left" w:pos="1137"/>
        </w:tabs>
        <w:ind w:firstLine="573"/>
        <w:rPr>
          <w:rStyle w:val="FontStyle12"/>
        </w:rPr>
      </w:pPr>
      <w:r>
        <w:rPr>
          <w:rStyle w:val="FontStyle12"/>
        </w:rPr>
        <w:t>Ответственность за разработку фондов оценочных средств несет цикловая методическая комиссия (ЦМК)</w:t>
      </w:r>
      <w:proofErr w:type="gramStart"/>
      <w:r>
        <w:rPr>
          <w:rStyle w:val="FontStyle12"/>
        </w:rPr>
        <w:t>.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з</w:t>
      </w:r>
      <w:proofErr w:type="gramEnd"/>
      <w:r>
        <w:rPr>
          <w:rStyle w:val="FontStyle12"/>
        </w:rPr>
        <w:t>а которой закреплена данная дисципл</w:t>
      </w:r>
      <w:r>
        <w:rPr>
          <w:rStyle w:val="FontStyle12"/>
        </w:rPr>
        <w:t>ина, модуль, в соответствии учебным планом направления (ППССЗ/ППКРС). Ответственным исполнителем разработки фонда оценочных средств является председатель цикловой методической комиссии.</w:t>
      </w:r>
    </w:p>
    <w:p w:rsidR="00000000" w:rsidRDefault="00455160" w:rsidP="003E3081">
      <w:pPr>
        <w:pStyle w:val="Style6"/>
        <w:widowControl/>
        <w:numPr>
          <w:ilvl w:val="0"/>
          <w:numId w:val="2"/>
        </w:numPr>
        <w:tabs>
          <w:tab w:val="left" w:pos="1137"/>
        </w:tabs>
        <w:ind w:firstLine="573"/>
        <w:rPr>
          <w:rStyle w:val="FontStyle12"/>
        </w:rPr>
      </w:pPr>
      <w:r>
        <w:rPr>
          <w:rStyle w:val="FontStyle12"/>
        </w:rPr>
        <w:t>Непосредственным исполнителем разработки фонда оценочных сред</w:t>
      </w:r>
      <w:r>
        <w:rPr>
          <w:rStyle w:val="FontStyle12"/>
        </w:rPr>
        <w:t>ств является преподаватель соответствующей дисциплины, профессионального модуля. Фонд оценочных средств может разрабатываться коллективом авторов по поручению председателя цикловой методической комиссии.</w:t>
      </w:r>
    </w:p>
    <w:p w:rsidR="00000000" w:rsidRDefault="00455160" w:rsidP="003E3081">
      <w:pPr>
        <w:pStyle w:val="Style6"/>
        <w:widowControl/>
        <w:numPr>
          <w:ilvl w:val="0"/>
          <w:numId w:val="2"/>
        </w:numPr>
        <w:tabs>
          <w:tab w:val="left" w:pos="1137"/>
        </w:tabs>
        <w:ind w:firstLine="573"/>
        <w:rPr>
          <w:rStyle w:val="FontStyle12"/>
        </w:rPr>
      </w:pPr>
      <w:r>
        <w:rPr>
          <w:rStyle w:val="FontStyle12"/>
        </w:rPr>
        <w:t>При составлении, согласовании и утверждении</w:t>
      </w:r>
      <w:r>
        <w:rPr>
          <w:rStyle w:val="FontStyle12"/>
        </w:rPr>
        <w:t xml:space="preserve"> фонда оценочных средств должно быть обеспечено его соответствие:</w:t>
      </w:r>
    </w:p>
    <w:p w:rsidR="00000000" w:rsidRDefault="00455160">
      <w:pPr>
        <w:widowControl/>
        <w:rPr>
          <w:sz w:val="2"/>
          <w:szCs w:val="2"/>
        </w:rPr>
      </w:pPr>
    </w:p>
    <w:p w:rsidR="00000000" w:rsidRDefault="00455160" w:rsidP="003E3081">
      <w:pPr>
        <w:pStyle w:val="Style3"/>
        <w:widowControl/>
        <w:numPr>
          <w:ilvl w:val="0"/>
          <w:numId w:val="3"/>
        </w:numPr>
        <w:tabs>
          <w:tab w:val="left" w:pos="345"/>
        </w:tabs>
        <w:spacing w:before="5" w:line="294" w:lineRule="exact"/>
        <w:jc w:val="left"/>
        <w:rPr>
          <w:rStyle w:val="FontStyle12"/>
        </w:rPr>
      </w:pPr>
      <w:r>
        <w:rPr>
          <w:rStyle w:val="FontStyle12"/>
        </w:rPr>
        <w:t>ФГОС СПО по соответствующему направлению подготовки (ППССЗ/ППКРС);</w:t>
      </w:r>
    </w:p>
    <w:p w:rsidR="00000000" w:rsidRDefault="00455160" w:rsidP="003E3081">
      <w:pPr>
        <w:pStyle w:val="Style3"/>
        <w:widowControl/>
        <w:numPr>
          <w:ilvl w:val="0"/>
          <w:numId w:val="3"/>
        </w:numPr>
        <w:tabs>
          <w:tab w:val="left" w:pos="345"/>
        </w:tabs>
        <w:spacing w:line="294" w:lineRule="exact"/>
        <w:jc w:val="left"/>
        <w:rPr>
          <w:rStyle w:val="FontStyle12"/>
        </w:rPr>
      </w:pPr>
      <w:r>
        <w:rPr>
          <w:rStyle w:val="FontStyle12"/>
        </w:rPr>
        <w:t>ОПОП и учебному плану направлению подготовки (ППССЗ/ППКРС);</w:t>
      </w:r>
    </w:p>
    <w:p w:rsidR="00000000" w:rsidRDefault="00455160" w:rsidP="003E3081">
      <w:pPr>
        <w:pStyle w:val="Style3"/>
        <w:widowControl/>
        <w:numPr>
          <w:ilvl w:val="0"/>
          <w:numId w:val="3"/>
        </w:numPr>
        <w:tabs>
          <w:tab w:val="left" w:pos="345"/>
        </w:tabs>
        <w:spacing w:line="294" w:lineRule="exact"/>
        <w:jc w:val="left"/>
        <w:rPr>
          <w:rStyle w:val="FontStyle12"/>
        </w:rPr>
      </w:pPr>
      <w:r>
        <w:rPr>
          <w:rStyle w:val="FontStyle12"/>
        </w:rPr>
        <w:t>рабочей программе дисциплины, профессионального мо</w:t>
      </w:r>
      <w:r>
        <w:rPr>
          <w:rStyle w:val="FontStyle12"/>
        </w:rPr>
        <w:t xml:space="preserve">дуля, </w:t>
      </w:r>
      <w:proofErr w:type="gramStart"/>
      <w:r>
        <w:rPr>
          <w:rStyle w:val="FontStyle12"/>
        </w:rPr>
        <w:t>реализуемым</w:t>
      </w:r>
      <w:proofErr w:type="gramEnd"/>
      <w:r>
        <w:rPr>
          <w:rStyle w:val="FontStyle12"/>
        </w:rPr>
        <w:t xml:space="preserve"> по ФГОС СПО;</w:t>
      </w:r>
    </w:p>
    <w:p w:rsidR="00000000" w:rsidRDefault="00455160" w:rsidP="003E3081">
      <w:pPr>
        <w:pStyle w:val="Style3"/>
        <w:widowControl/>
        <w:numPr>
          <w:ilvl w:val="0"/>
          <w:numId w:val="3"/>
        </w:numPr>
        <w:tabs>
          <w:tab w:val="left" w:pos="345"/>
        </w:tabs>
        <w:spacing w:before="9" w:line="275" w:lineRule="exact"/>
        <w:jc w:val="left"/>
        <w:rPr>
          <w:rStyle w:val="FontStyle12"/>
        </w:rPr>
      </w:pPr>
      <w:r>
        <w:rPr>
          <w:rStyle w:val="FontStyle12"/>
        </w:rPr>
        <w:t>образовательным технологиям, используемым в преподавании данной дисциплины, модуля.</w:t>
      </w:r>
    </w:p>
    <w:p w:rsidR="00000000" w:rsidRDefault="00455160">
      <w:pPr>
        <w:pStyle w:val="Style6"/>
        <w:widowControl/>
        <w:tabs>
          <w:tab w:val="left" w:pos="1137"/>
        </w:tabs>
        <w:ind w:firstLine="573"/>
        <w:rPr>
          <w:rStyle w:val="FontStyle12"/>
        </w:rPr>
      </w:pPr>
      <w:r>
        <w:rPr>
          <w:rStyle w:val="FontStyle12"/>
        </w:rPr>
        <w:t>3.6.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Работы, связанные с разработкой фонда оценочных средств, вносятся в индивидуальные</w:t>
      </w:r>
      <w:r>
        <w:rPr>
          <w:rStyle w:val="FontStyle12"/>
        </w:rPr>
        <w:br/>
        <w:t>планы преподавателей.</w:t>
      </w:r>
    </w:p>
    <w:p w:rsidR="00000000" w:rsidRDefault="0045516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455160">
      <w:pPr>
        <w:pStyle w:val="Style4"/>
        <w:widowControl/>
        <w:spacing w:before="49" w:line="280" w:lineRule="exact"/>
        <w:jc w:val="center"/>
        <w:rPr>
          <w:rStyle w:val="FontStyle11"/>
        </w:rPr>
      </w:pPr>
      <w:r>
        <w:rPr>
          <w:rStyle w:val="FontStyle11"/>
        </w:rPr>
        <w:t xml:space="preserve">4. Структура и содержание </w:t>
      </w:r>
      <w:r>
        <w:rPr>
          <w:rStyle w:val="FontStyle11"/>
        </w:rPr>
        <w:t>фонда оценочных средств</w:t>
      </w:r>
    </w:p>
    <w:p w:rsidR="00000000" w:rsidRDefault="00455160" w:rsidP="003E3081">
      <w:pPr>
        <w:pStyle w:val="Style5"/>
        <w:widowControl/>
        <w:numPr>
          <w:ilvl w:val="0"/>
          <w:numId w:val="4"/>
        </w:numPr>
        <w:tabs>
          <w:tab w:val="left" w:pos="1282"/>
        </w:tabs>
        <w:rPr>
          <w:rStyle w:val="FontStyle12"/>
        </w:rPr>
      </w:pPr>
      <w:r>
        <w:rPr>
          <w:rStyle w:val="FontStyle12"/>
        </w:rPr>
        <w:t>Оценка качества подготовки обучающихся осуществляется в двух направлениях: оценка уровня освоения дисциплин и оценка компетенций обучающихся. Исходя из этого. ФОС состоит из комплекта контрольно-оценочных средств (КОС) и ко</w:t>
      </w:r>
      <w:r>
        <w:rPr>
          <w:rStyle w:val="FontStyle12"/>
        </w:rPr>
        <w:t xml:space="preserve">нтрольно-измерительных материалов (КИМ) для оценивания знаний, умений и контрольно-оценочные материалы (КОМ), для оценивания степени </w:t>
      </w:r>
      <w:proofErr w:type="spellStart"/>
      <w:r>
        <w:rPr>
          <w:rStyle w:val="FontStyle12"/>
        </w:rPr>
        <w:t>сформированности</w:t>
      </w:r>
      <w:proofErr w:type="spellEnd"/>
      <w:r>
        <w:rPr>
          <w:rStyle w:val="FontStyle12"/>
        </w:rPr>
        <w:t xml:space="preserve"> компетенций.</w:t>
      </w:r>
    </w:p>
    <w:p w:rsidR="00000000" w:rsidRDefault="00455160" w:rsidP="003E3081">
      <w:pPr>
        <w:pStyle w:val="Style5"/>
        <w:widowControl/>
        <w:numPr>
          <w:ilvl w:val="0"/>
          <w:numId w:val="4"/>
        </w:numPr>
        <w:tabs>
          <w:tab w:val="left" w:pos="1282"/>
        </w:tabs>
        <w:spacing w:before="5"/>
        <w:rPr>
          <w:rStyle w:val="FontStyle12"/>
        </w:rPr>
      </w:pPr>
      <w:proofErr w:type="gramStart"/>
      <w:r>
        <w:rPr>
          <w:rStyle w:val="FontStyle12"/>
        </w:rPr>
        <w:t xml:space="preserve">Если одна и та же дисциплина с одинаковыми требованиями к ее содержанию преподается </w:t>
      </w:r>
      <w:r>
        <w:rPr>
          <w:rStyle w:val="FontStyle12"/>
        </w:rPr>
        <w:t>на различных ППССЗ/ППКРС, то по ней создается единый комплект контрольно-оценочных средств.</w:t>
      </w:r>
      <w:proofErr w:type="gramEnd"/>
    </w:p>
    <w:p w:rsidR="00000000" w:rsidRDefault="00455160">
      <w:pPr>
        <w:pStyle w:val="Style6"/>
        <w:widowControl/>
        <w:tabs>
          <w:tab w:val="left" w:pos="1435"/>
        </w:tabs>
        <w:spacing w:before="5" w:line="280" w:lineRule="exact"/>
        <w:ind w:left="718" w:firstLine="0"/>
        <w:jc w:val="left"/>
        <w:rPr>
          <w:rStyle w:val="FontStyle12"/>
        </w:rPr>
      </w:pPr>
      <w:r>
        <w:rPr>
          <w:rStyle w:val="FontStyle12"/>
        </w:rPr>
        <w:t>4.3.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Структурными элементами комплекта фонда оценочных средств (ФОС) являются:</w:t>
      </w:r>
    </w:p>
    <w:p w:rsidR="00000000" w:rsidRDefault="00455160">
      <w:pPr>
        <w:pStyle w:val="Style6"/>
        <w:widowControl/>
        <w:tabs>
          <w:tab w:val="left" w:pos="969"/>
        </w:tabs>
        <w:spacing w:line="280" w:lineRule="exact"/>
        <w:ind w:left="718" w:firstLine="0"/>
        <w:jc w:val="left"/>
        <w:rPr>
          <w:rStyle w:val="FontStyle12"/>
        </w:rPr>
      </w:pPr>
      <w:proofErr w:type="gramStart"/>
      <w:r>
        <w:rPr>
          <w:rStyle w:val="FontStyle12"/>
        </w:rPr>
        <w:t>а)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паспорт фонда оценочных средств;</w:t>
      </w:r>
      <w:proofErr w:type="gramEnd"/>
    </w:p>
    <w:p w:rsidR="00000000" w:rsidRDefault="00455160">
      <w:pPr>
        <w:pStyle w:val="Style6"/>
        <w:widowControl/>
        <w:tabs>
          <w:tab w:val="left" w:pos="816"/>
        </w:tabs>
        <w:spacing w:line="280" w:lineRule="exact"/>
        <w:ind w:firstLine="564"/>
        <w:rPr>
          <w:rStyle w:val="FontStyle12"/>
        </w:rPr>
      </w:pPr>
      <w:proofErr w:type="gramStart"/>
      <w:r>
        <w:rPr>
          <w:rStyle w:val="FontStyle12"/>
        </w:rPr>
        <w:t>б)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комплект тестовых заданий и других оценочных м</w:t>
      </w:r>
      <w:r>
        <w:rPr>
          <w:rStyle w:val="FontStyle12"/>
        </w:rPr>
        <w:t>атериалов: типовых задач (заданий),</w:t>
      </w:r>
      <w:r>
        <w:rPr>
          <w:rStyle w:val="FontStyle12"/>
        </w:rPr>
        <w:br/>
        <w:t>нестандартных задач (заданий), контрольных работ, наборов проблемных ситуаций,</w:t>
      </w:r>
      <w:r>
        <w:rPr>
          <w:rStyle w:val="FontStyle12"/>
        </w:rPr>
        <w:br/>
        <w:t>соответствующих будущей профессиональной деятельности, сценариев деловых игр и т.п.),</w:t>
      </w:r>
      <w:r>
        <w:rPr>
          <w:rStyle w:val="FontStyle12"/>
        </w:rPr>
        <w:br/>
        <w:t xml:space="preserve">позволяющих оценить уровень </w:t>
      </w:r>
      <w:proofErr w:type="spellStart"/>
      <w:r>
        <w:rPr>
          <w:rStyle w:val="FontStyle12"/>
        </w:rPr>
        <w:t>сформированности</w:t>
      </w:r>
      <w:proofErr w:type="spellEnd"/>
      <w:r>
        <w:rPr>
          <w:rStyle w:val="FontStyle12"/>
        </w:rPr>
        <w:t xml:space="preserve"> знаний, ум</w:t>
      </w:r>
      <w:r>
        <w:rPr>
          <w:rStyle w:val="FontStyle12"/>
        </w:rPr>
        <w:t>ений и компетенций на определенных</w:t>
      </w:r>
      <w:r>
        <w:rPr>
          <w:rStyle w:val="FontStyle12"/>
        </w:rPr>
        <w:br/>
        <w:t>этапах обучения.</w:t>
      </w:r>
      <w:proofErr w:type="gramEnd"/>
    </w:p>
    <w:p w:rsidR="00000000" w:rsidRDefault="00455160">
      <w:pPr>
        <w:pStyle w:val="Style5"/>
        <w:widowControl/>
        <w:tabs>
          <w:tab w:val="left" w:pos="1277"/>
        </w:tabs>
        <w:spacing w:before="5"/>
        <w:rPr>
          <w:rStyle w:val="FontStyle12"/>
        </w:rPr>
      </w:pPr>
      <w:r>
        <w:rPr>
          <w:rStyle w:val="FontStyle12"/>
        </w:rPr>
        <w:t>4.4.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Оценочные средства, сопровождающие реализацию каждой ОПОП СПО, должны быть</w:t>
      </w:r>
      <w:r>
        <w:rPr>
          <w:rStyle w:val="FontStyle12"/>
        </w:rPr>
        <w:br/>
        <w:t>разработаны для проверки качества формирования знаний, умений, компетенций и являться</w:t>
      </w:r>
      <w:r>
        <w:rPr>
          <w:rStyle w:val="FontStyle12"/>
        </w:rPr>
        <w:br/>
        <w:t>действенным средством не только оценки</w:t>
      </w:r>
      <w:r>
        <w:rPr>
          <w:rStyle w:val="FontStyle12"/>
        </w:rPr>
        <w:t>, но и обучения.</w:t>
      </w:r>
    </w:p>
    <w:p w:rsidR="00000000" w:rsidRDefault="00455160">
      <w:pPr>
        <w:pStyle w:val="Style1"/>
        <w:widowControl/>
        <w:spacing w:before="5" w:line="280" w:lineRule="exact"/>
        <w:ind w:firstLine="569"/>
        <w:rPr>
          <w:rStyle w:val="FontStyle12"/>
        </w:rPr>
      </w:pPr>
      <w:r>
        <w:rPr>
          <w:rStyle w:val="FontStyle12"/>
        </w:rPr>
        <w:t xml:space="preserve">4.4. Комплект оценочных средств и контрольно-измерительных материалов по каждой дисциплине, модулю должен соответствовать рабочей программе дисциплины, модуля и включать </w:t>
      </w:r>
      <w:r>
        <w:rPr>
          <w:rStyle w:val="FontStyle12"/>
        </w:rPr>
        <w:lastRenderedPageBreak/>
        <w:t>тестовые задания и другие оценочные средства по каждому разделу дисци</w:t>
      </w:r>
      <w:r>
        <w:rPr>
          <w:rStyle w:val="FontStyle12"/>
        </w:rPr>
        <w:t>плины, модуля. Каждое оценочное средство по теме должно обеспечивать проверку усвоения конкретных элементов учебного материала.</w:t>
      </w:r>
    </w:p>
    <w:p w:rsidR="00000000" w:rsidRDefault="00455160">
      <w:pPr>
        <w:pStyle w:val="Style1"/>
        <w:widowControl/>
        <w:spacing w:before="5" w:line="280" w:lineRule="exact"/>
        <w:ind w:firstLine="569"/>
        <w:rPr>
          <w:rStyle w:val="FontStyle12"/>
        </w:rPr>
      </w:pPr>
      <w:r>
        <w:rPr>
          <w:rStyle w:val="FontStyle12"/>
        </w:rPr>
        <w:t>4.4.1. Стандартизированные задания тестовой формы оформляются с учётом следующих требований:</w:t>
      </w:r>
    </w:p>
    <w:p w:rsidR="003E3081" w:rsidRPr="003E3081" w:rsidRDefault="003E3081" w:rsidP="003E3081">
      <w:pPr>
        <w:pStyle w:val="Style6"/>
        <w:widowControl/>
        <w:tabs>
          <w:tab w:val="left" w:pos="839"/>
        </w:tabs>
        <w:spacing w:before="56" w:line="284" w:lineRule="exact"/>
        <w:ind w:left="587" w:firstLine="0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текстовый редактор </w:t>
      </w:r>
      <w:r>
        <w:rPr>
          <w:rStyle w:val="FontStyle12"/>
          <w:lang w:val="en-US"/>
        </w:rPr>
        <w:t>MS</w:t>
      </w:r>
      <w:r w:rsidRPr="003E3081">
        <w:rPr>
          <w:rStyle w:val="FontStyle12"/>
        </w:rPr>
        <w:t xml:space="preserve"> </w:t>
      </w:r>
      <w:r>
        <w:rPr>
          <w:rStyle w:val="FontStyle12"/>
          <w:lang w:val="en-US"/>
        </w:rPr>
        <w:t>Word</w:t>
      </w:r>
      <w:r w:rsidRPr="003E3081">
        <w:rPr>
          <w:rStyle w:val="FontStyle12"/>
        </w:rPr>
        <w:t>,</w:t>
      </w:r>
    </w:p>
    <w:p w:rsidR="003E3081" w:rsidRDefault="003E3081" w:rsidP="003E3081">
      <w:pPr>
        <w:pStyle w:val="Style6"/>
        <w:widowControl/>
        <w:tabs>
          <w:tab w:val="left" w:pos="830"/>
        </w:tabs>
        <w:spacing w:line="284" w:lineRule="exact"/>
        <w:ind w:firstLine="578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текст файла с набором заданий по теме должен иметь специальную разметку, в которой</w:t>
      </w:r>
      <w:r>
        <w:rPr>
          <w:rStyle w:val="FontStyle12"/>
        </w:rPr>
        <w:br/>
        <w:t>различаются: текст задания, верный ответ;</w:t>
      </w:r>
    </w:p>
    <w:p w:rsidR="003E3081" w:rsidRDefault="003E3081" w:rsidP="003E3081">
      <w:pPr>
        <w:pStyle w:val="Style6"/>
        <w:widowControl/>
        <w:tabs>
          <w:tab w:val="left" w:pos="830"/>
        </w:tabs>
        <w:spacing w:line="284" w:lineRule="exact"/>
        <w:ind w:firstLine="578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 комплекте тестовых заданий желательно использовать все формы тестовых заданий, а</w:t>
      </w:r>
      <w:r>
        <w:rPr>
          <w:rStyle w:val="FontStyle12"/>
        </w:rPr>
        <w:br/>
        <w:t>именно: выбор одного варианта ответа из предложенного множества, выбор нескольких верных</w:t>
      </w:r>
      <w:r>
        <w:rPr>
          <w:rStyle w:val="FontStyle12"/>
        </w:rPr>
        <w:br/>
        <w:t>вариантов ответа из предложенного множества, задания на установление соответствия, задание на</w:t>
      </w:r>
      <w:r>
        <w:rPr>
          <w:rStyle w:val="FontStyle12"/>
        </w:rPr>
        <w:br/>
        <w:t>установление правильной последовательности, задание на заполнение пропущенного ключевого</w:t>
      </w:r>
      <w:r>
        <w:rPr>
          <w:rStyle w:val="FontStyle12"/>
        </w:rPr>
        <w:br/>
        <w:t>слова (открытая форма задания), графическая форма тестового задания.</w:t>
      </w:r>
    </w:p>
    <w:p w:rsidR="003E3081" w:rsidRDefault="003E3081" w:rsidP="003E3081">
      <w:pPr>
        <w:pStyle w:val="Style1"/>
        <w:widowControl/>
        <w:spacing w:line="284" w:lineRule="exact"/>
        <w:ind w:firstLine="578"/>
        <w:rPr>
          <w:rStyle w:val="FontStyle12"/>
        </w:rPr>
      </w:pPr>
      <w:r>
        <w:rPr>
          <w:rStyle w:val="FontStyle12"/>
        </w:rPr>
        <w:t>4.4.2. Комплект других оценочных материалов (типовых задач (заданий), нестандартных задач (заданий), наборы проблемных ситуаций, соответствующих будущей профессиональной деятельности, сценарии деловых игр и т.п.) также должен быть структурирован в соответствии с содержанием рабочей программы дисциплины, профессионального модуля.</w:t>
      </w:r>
    </w:p>
    <w:p w:rsidR="003E3081" w:rsidRDefault="003E3081" w:rsidP="003E3081">
      <w:pPr>
        <w:pStyle w:val="Style4"/>
        <w:widowControl/>
        <w:spacing w:before="49" w:line="280" w:lineRule="exact"/>
        <w:jc w:val="center"/>
        <w:rPr>
          <w:rStyle w:val="FontStyle11"/>
        </w:rPr>
      </w:pPr>
      <w:r>
        <w:rPr>
          <w:rStyle w:val="FontStyle11"/>
        </w:rPr>
        <w:t>5. Процедура экспертизы и согласования фонда оценочных средств</w:t>
      </w:r>
    </w:p>
    <w:p w:rsidR="003E3081" w:rsidRDefault="003E3081" w:rsidP="003E3081">
      <w:pPr>
        <w:pStyle w:val="Style3"/>
        <w:widowControl/>
        <w:tabs>
          <w:tab w:val="left" w:pos="405"/>
        </w:tabs>
        <w:spacing w:line="280" w:lineRule="exact"/>
        <w:jc w:val="left"/>
        <w:rPr>
          <w:rStyle w:val="FontStyle12"/>
        </w:rPr>
      </w:pPr>
      <w:r>
        <w:rPr>
          <w:rStyle w:val="FontStyle12"/>
        </w:rPr>
        <w:t>5.1.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Экспертиза фонда оценочных сре</w:t>
      </w:r>
      <w:proofErr w:type="gramStart"/>
      <w:r>
        <w:rPr>
          <w:rStyle w:val="FontStyle12"/>
        </w:rPr>
        <w:t>дств пр</w:t>
      </w:r>
      <w:proofErr w:type="gramEnd"/>
      <w:r>
        <w:rPr>
          <w:rStyle w:val="FontStyle12"/>
        </w:rPr>
        <w:t>оводится с целью установления соответствий:</w:t>
      </w:r>
    </w:p>
    <w:p w:rsidR="003E3081" w:rsidRDefault="003E3081" w:rsidP="003E3081">
      <w:pPr>
        <w:pStyle w:val="Style3"/>
        <w:widowControl/>
        <w:numPr>
          <w:ilvl w:val="0"/>
          <w:numId w:val="5"/>
        </w:numPr>
        <w:tabs>
          <w:tab w:val="left" w:pos="135"/>
        </w:tabs>
        <w:spacing w:line="280" w:lineRule="exact"/>
        <w:jc w:val="left"/>
        <w:rPr>
          <w:rStyle w:val="FontStyle12"/>
        </w:rPr>
      </w:pPr>
      <w:r>
        <w:rPr>
          <w:rStyle w:val="FontStyle12"/>
        </w:rPr>
        <w:t>требованиям ФГОС СПО;</w:t>
      </w:r>
    </w:p>
    <w:p w:rsidR="003E3081" w:rsidRDefault="003E3081" w:rsidP="003E3081">
      <w:pPr>
        <w:pStyle w:val="Style3"/>
        <w:widowControl/>
        <w:numPr>
          <w:ilvl w:val="0"/>
          <w:numId w:val="5"/>
        </w:numPr>
        <w:tabs>
          <w:tab w:val="left" w:pos="135"/>
        </w:tabs>
        <w:spacing w:before="14" w:line="280" w:lineRule="exact"/>
        <w:jc w:val="left"/>
        <w:rPr>
          <w:rStyle w:val="FontStyle12"/>
        </w:rPr>
      </w:pPr>
      <w:r>
        <w:rPr>
          <w:rStyle w:val="FontStyle12"/>
        </w:rPr>
        <w:t>основной образовательной программе по направлению подготовки (ППССЗ/ППКРС);</w:t>
      </w:r>
    </w:p>
    <w:p w:rsidR="003E3081" w:rsidRDefault="003E3081" w:rsidP="003E3081">
      <w:pPr>
        <w:pStyle w:val="Style3"/>
        <w:widowControl/>
        <w:numPr>
          <w:ilvl w:val="0"/>
          <w:numId w:val="5"/>
        </w:numPr>
        <w:tabs>
          <w:tab w:val="left" w:pos="135"/>
        </w:tabs>
        <w:spacing w:line="280" w:lineRule="exact"/>
        <w:jc w:val="left"/>
        <w:rPr>
          <w:rStyle w:val="FontStyle12"/>
        </w:rPr>
      </w:pPr>
      <w:r>
        <w:rPr>
          <w:rStyle w:val="FontStyle12"/>
        </w:rPr>
        <w:t>рабочей программе дисциплины, профессионального модуля, реализуемой по ФГОС СПО;</w:t>
      </w:r>
    </w:p>
    <w:p w:rsidR="003E3081" w:rsidRDefault="003E3081" w:rsidP="003E3081">
      <w:pPr>
        <w:pStyle w:val="Style3"/>
        <w:widowControl/>
        <w:tabs>
          <w:tab w:val="left" w:pos="340"/>
        </w:tabs>
        <w:spacing w:before="5" w:line="280" w:lineRule="exac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целям и задачам обучения, сформулированным в рабочей программе дисциплины, профессионального модуля.</w:t>
      </w:r>
    </w:p>
    <w:p w:rsidR="003E3081" w:rsidRDefault="003E3081" w:rsidP="003E3081">
      <w:pPr>
        <w:pStyle w:val="Style3"/>
        <w:widowControl/>
        <w:tabs>
          <w:tab w:val="left" w:pos="405"/>
        </w:tabs>
        <w:spacing w:line="280" w:lineRule="exact"/>
        <w:jc w:val="left"/>
        <w:rPr>
          <w:rStyle w:val="FontStyle12"/>
        </w:rPr>
      </w:pPr>
      <w:r>
        <w:rPr>
          <w:rStyle w:val="FontStyle12"/>
        </w:rPr>
        <w:t>5.2.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Фонд оценочных средств должен формироваться на основе ключевых принципов оценивания:</w:t>
      </w:r>
    </w:p>
    <w:p w:rsidR="003E3081" w:rsidRDefault="003E3081" w:rsidP="003E3081">
      <w:pPr>
        <w:pStyle w:val="Style3"/>
        <w:widowControl/>
        <w:numPr>
          <w:ilvl w:val="0"/>
          <w:numId w:val="6"/>
        </w:numPr>
        <w:tabs>
          <w:tab w:val="left" w:pos="140"/>
        </w:tabs>
        <w:spacing w:before="5" w:line="280" w:lineRule="exact"/>
        <w:jc w:val="left"/>
        <w:rPr>
          <w:rStyle w:val="FontStyle12"/>
        </w:rPr>
      </w:pPr>
      <w:proofErr w:type="spellStart"/>
      <w:r>
        <w:rPr>
          <w:rStyle w:val="FontStyle12"/>
        </w:rPr>
        <w:t>валидность</w:t>
      </w:r>
      <w:proofErr w:type="spellEnd"/>
      <w:r>
        <w:rPr>
          <w:rStyle w:val="FontStyle12"/>
        </w:rPr>
        <w:t>, объекты оценки должны соответствовать поставленным целям обучения;</w:t>
      </w:r>
    </w:p>
    <w:p w:rsidR="003E3081" w:rsidRDefault="003E3081" w:rsidP="003E3081">
      <w:pPr>
        <w:pStyle w:val="Style3"/>
        <w:widowControl/>
        <w:numPr>
          <w:ilvl w:val="0"/>
          <w:numId w:val="6"/>
        </w:numPr>
        <w:tabs>
          <w:tab w:val="left" w:pos="140"/>
        </w:tabs>
        <w:spacing w:before="5" w:line="280" w:lineRule="exact"/>
        <w:jc w:val="left"/>
        <w:rPr>
          <w:rStyle w:val="FontStyle12"/>
        </w:rPr>
      </w:pPr>
      <w:r>
        <w:rPr>
          <w:rStyle w:val="FontStyle12"/>
        </w:rPr>
        <w:t>надежность, использование единообразных стандартов и критериев для оценивания достижений;</w:t>
      </w:r>
    </w:p>
    <w:p w:rsidR="003E3081" w:rsidRDefault="003E3081" w:rsidP="003E3081">
      <w:pPr>
        <w:pStyle w:val="Style3"/>
        <w:widowControl/>
        <w:numPr>
          <w:ilvl w:val="0"/>
          <w:numId w:val="6"/>
        </w:numPr>
        <w:tabs>
          <w:tab w:val="left" w:pos="140"/>
        </w:tabs>
        <w:spacing w:before="5" w:line="280" w:lineRule="exact"/>
        <w:rPr>
          <w:rStyle w:val="FontStyle12"/>
        </w:rPr>
      </w:pPr>
      <w:r>
        <w:rPr>
          <w:rStyle w:val="FontStyle12"/>
        </w:rPr>
        <w:t>справедливость, разные обучающиеся и студенты должны иметь равные возможности добиться успеха;</w:t>
      </w:r>
    </w:p>
    <w:p w:rsidR="003E3081" w:rsidRDefault="003E3081" w:rsidP="003E3081">
      <w:pPr>
        <w:pStyle w:val="Style3"/>
        <w:widowControl/>
        <w:numPr>
          <w:ilvl w:val="0"/>
          <w:numId w:val="6"/>
        </w:numPr>
        <w:tabs>
          <w:tab w:val="left" w:pos="140"/>
        </w:tabs>
        <w:spacing w:before="9" w:line="280" w:lineRule="exact"/>
        <w:jc w:val="left"/>
        <w:rPr>
          <w:rStyle w:val="FontStyle12"/>
        </w:rPr>
      </w:pPr>
      <w:r>
        <w:rPr>
          <w:rStyle w:val="FontStyle12"/>
        </w:rPr>
        <w:t>эффективность.</w:t>
      </w:r>
    </w:p>
    <w:p w:rsidR="003E3081" w:rsidRDefault="003E3081" w:rsidP="003E3081">
      <w:pPr>
        <w:pStyle w:val="Style1"/>
        <w:widowControl/>
        <w:spacing w:before="5" w:line="280" w:lineRule="exact"/>
        <w:ind w:firstLine="0"/>
        <w:rPr>
          <w:rStyle w:val="FontStyle12"/>
        </w:rPr>
      </w:pPr>
      <w:r>
        <w:rPr>
          <w:rStyle w:val="FontStyle12"/>
        </w:rPr>
        <w:t>5.3. Решение о включении комплекта контрольно-оценочных средств (КОС), контрольно-оценочных материалов (КОМ) и контрольно-измерительных материалов (КИМ) по дисциплине, профессиональному модулю в ФОС колледжа принимается на заседании цикловой методической комиссии и оформляется протоколом.</w:t>
      </w:r>
    </w:p>
    <w:p w:rsidR="003E3081" w:rsidRDefault="003E3081" w:rsidP="003E3081">
      <w:pPr>
        <w:pStyle w:val="Style6"/>
        <w:widowControl/>
        <w:numPr>
          <w:ilvl w:val="0"/>
          <w:numId w:val="7"/>
        </w:numPr>
        <w:tabs>
          <w:tab w:val="left" w:pos="1011"/>
        </w:tabs>
        <w:spacing w:before="9" w:line="280" w:lineRule="exact"/>
        <w:ind w:firstLine="0"/>
        <w:rPr>
          <w:rStyle w:val="FontStyle12"/>
        </w:rPr>
      </w:pPr>
      <w:r>
        <w:rPr>
          <w:rStyle w:val="FontStyle12"/>
        </w:rPr>
        <w:t>Комплекты контрольно-оценочных средств (КОС), контрольно-оценочных материалов (КОМ) и контрольно-измерительных материалов (КИМ) по дисциплине, модулю согласовывается с соответствующей цикловой методической комиссией.</w:t>
      </w:r>
    </w:p>
    <w:p w:rsidR="003E3081" w:rsidRDefault="003E3081" w:rsidP="003E3081">
      <w:pPr>
        <w:pStyle w:val="Style6"/>
        <w:widowControl/>
        <w:numPr>
          <w:ilvl w:val="0"/>
          <w:numId w:val="7"/>
        </w:numPr>
        <w:tabs>
          <w:tab w:val="left" w:pos="1011"/>
        </w:tabs>
        <w:spacing w:line="280" w:lineRule="exact"/>
        <w:ind w:firstLine="0"/>
        <w:rPr>
          <w:rStyle w:val="FontStyle12"/>
        </w:rPr>
      </w:pPr>
      <w:r>
        <w:rPr>
          <w:rStyle w:val="FontStyle12"/>
        </w:rPr>
        <w:t>Комплекты контрольно-оценочных средств (КОС), контрольно-оценочных материалов (КОМ) и контрольно-измерительных материалов (КИМ) по дисциплине, модулю утверждается заместителем директора по учебной и научно-методической работе.</w:t>
      </w:r>
    </w:p>
    <w:p w:rsidR="00017C3B" w:rsidRDefault="00017C3B" w:rsidP="00017C3B">
      <w:pPr>
        <w:pStyle w:val="Style4"/>
        <w:widowControl/>
        <w:spacing w:before="49" w:line="284" w:lineRule="exact"/>
        <w:jc w:val="center"/>
        <w:rPr>
          <w:rStyle w:val="FontStyle11"/>
        </w:rPr>
      </w:pPr>
      <w:r>
        <w:rPr>
          <w:rStyle w:val="FontStyle11"/>
        </w:rPr>
        <w:t>6. Ответственность за разработку и хранение фонда оценочных средств</w:t>
      </w:r>
    </w:p>
    <w:p w:rsidR="00017C3B" w:rsidRDefault="00017C3B" w:rsidP="00017C3B">
      <w:pPr>
        <w:pStyle w:val="Style6"/>
        <w:widowControl/>
        <w:numPr>
          <w:ilvl w:val="0"/>
          <w:numId w:val="8"/>
        </w:numPr>
        <w:tabs>
          <w:tab w:val="left" w:pos="1160"/>
        </w:tabs>
        <w:spacing w:line="284" w:lineRule="exact"/>
        <w:ind w:firstLine="583"/>
        <w:rPr>
          <w:rStyle w:val="FontStyle12"/>
        </w:rPr>
      </w:pPr>
      <w:r>
        <w:rPr>
          <w:rStyle w:val="FontStyle12"/>
        </w:rPr>
        <w:t xml:space="preserve">Ответственность за создание оценочных средств по отдельной учебной дисциплине, профессионального модуля несут преподаватели и мастера производственного обучения. Ответственность за координацию действий преподавателей и мастеров производственного </w:t>
      </w:r>
      <w:proofErr w:type="gramStart"/>
      <w:r>
        <w:rPr>
          <w:rStyle w:val="FontStyle12"/>
        </w:rPr>
        <w:t>обучения по созданию</w:t>
      </w:r>
      <w:proofErr w:type="gramEnd"/>
      <w:r>
        <w:rPr>
          <w:rStyle w:val="FontStyle12"/>
        </w:rPr>
        <w:t xml:space="preserve"> и хранению фонда оценочных в целом по образовательной программе возлагается на методиста и хранится в научно-методическом центре.</w:t>
      </w:r>
    </w:p>
    <w:p w:rsidR="00017C3B" w:rsidRDefault="00017C3B" w:rsidP="00017C3B">
      <w:pPr>
        <w:pStyle w:val="Style6"/>
        <w:widowControl/>
        <w:numPr>
          <w:ilvl w:val="0"/>
          <w:numId w:val="8"/>
        </w:numPr>
        <w:tabs>
          <w:tab w:val="left" w:pos="1160"/>
        </w:tabs>
        <w:spacing w:after="1654" w:line="303" w:lineRule="exact"/>
        <w:ind w:firstLine="583"/>
        <w:rPr>
          <w:rStyle w:val="FontStyle12"/>
        </w:rPr>
      </w:pPr>
      <w:r>
        <w:rPr>
          <w:rStyle w:val="FontStyle12"/>
        </w:rPr>
        <w:t>Фонд оценочных средств по программам, реализуемым, в</w:t>
      </w:r>
      <w:r>
        <w:rPr>
          <w:rStyle w:val="FontStyle13"/>
        </w:rPr>
        <w:t xml:space="preserve"> Колледже, </w:t>
      </w:r>
      <w:r>
        <w:rPr>
          <w:rStyle w:val="FontStyle12"/>
        </w:rPr>
        <w:t>является собственностью колледжа.</w:t>
      </w:r>
    </w:p>
    <w:p w:rsidR="00000000" w:rsidRDefault="00455160" w:rsidP="00017C3B">
      <w:pPr>
        <w:pStyle w:val="Style1"/>
        <w:widowControl/>
        <w:spacing w:before="5" w:line="280" w:lineRule="exact"/>
        <w:ind w:firstLine="0"/>
        <w:rPr>
          <w:rStyle w:val="FontStyle12"/>
        </w:rPr>
        <w:sectPr w:rsidR="00000000" w:rsidSect="003E3081">
          <w:type w:val="continuous"/>
          <w:pgSz w:w="11907" w:h="16839" w:code="9"/>
          <w:pgMar w:top="1135" w:right="708" w:bottom="851" w:left="1276" w:header="720" w:footer="720" w:gutter="0"/>
          <w:cols w:space="60"/>
          <w:noEndnote/>
          <w:docGrid w:linePitch="326"/>
        </w:sectPr>
      </w:pPr>
    </w:p>
    <w:p w:rsidR="00017C3B" w:rsidRDefault="00017C3B" w:rsidP="00017C3B">
      <w:pPr>
        <w:pStyle w:val="Style6"/>
        <w:widowControl/>
        <w:tabs>
          <w:tab w:val="left" w:pos="1160"/>
        </w:tabs>
        <w:spacing w:after="1654" w:line="303" w:lineRule="exact"/>
        <w:rPr>
          <w:rStyle w:val="FontStyle12"/>
        </w:rPr>
      </w:pPr>
    </w:p>
    <w:sectPr w:rsidR="00017C3B">
      <w:pgSz w:w="16837" w:h="23810"/>
      <w:pgMar w:top="4328" w:right="3208" w:bottom="1440" w:left="291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60" w:rsidRDefault="00455160">
      <w:r>
        <w:separator/>
      </w:r>
    </w:p>
  </w:endnote>
  <w:endnote w:type="continuationSeparator" w:id="0">
    <w:p w:rsidR="00455160" w:rsidRDefault="0045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60" w:rsidRDefault="00455160">
      <w:r>
        <w:separator/>
      </w:r>
    </w:p>
  </w:footnote>
  <w:footnote w:type="continuationSeparator" w:id="0">
    <w:p w:rsidR="00455160" w:rsidRDefault="00455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106298"/>
    <w:lvl w:ilvl="0">
      <w:numFmt w:val="bullet"/>
      <w:lvlText w:val="*"/>
      <w:lvlJc w:val="left"/>
    </w:lvl>
  </w:abstractNum>
  <w:abstractNum w:abstractNumId="1">
    <w:nsid w:val="09953EE0"/>
    <w:multiLevelType w:val="singleLevel"/>
    <w:tmpl w:val="B7027018"/>
    <w:lvl w:ilvl="0">
      <w:start w:val="5"/>
      <w:numFmt w:val="decimal"/>
      <w:lvlText w:val="5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">
    <w:nsid w:val="10B35021"/>
    <w:multiLevelType w:val="singleLevel"/>
    <w:tmpl w:val="9AF899BA"/>
    <w:lvl w:ilvl="0">
      <w:start w:val="1"/>
      <w:numFmt w:val="decimal"/>
      <w:lvlText w:val="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">
    <w:nsid w:val="567224E4"/>
    <w:multiLevelType w:val="singleLevel"/>
    <w:tmpl w:val="F48EB08E"/>
    <w:lvl w:ilvl="0">
      <w:start w:val="1"/>
      <w:numFmt w:val="decimal"/>
      <w:lvlText w:val="6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>
    <w:nsid w:val="5D0B333B"/>
    <w:multiLevelType w:val="singleLevel"/>
    <w:tmpl w:val="3C4A55F6"/>
    <w:lvl w:ilvl="0">
      <w:start w:val="1"/>
      <w:numFmt w:val="decimal"/>
      <w:lvlText w:val="4.%1."/>
      <w:legacy w:legacy="1" w:legacySpace="0" w:legacyIndent="574"/>
      <w:lvlJc w:val="left"/>
      <w:rPr>
        <w:rFonts w:ascii="Times New Roman" w:hAnsi="Times New Roman" w:cs="Times New Roman" w:hint="default"/>
      </w:rPr>
    </w:lvl>
  </w:abstractNum>
  <w:abstractNum w:abstractNumId="5">
    <w:nsid w:val="7DB556F2"/>
    <w:multiLevelType w:val="singleLevel"/>
    <w:tmpl w:val="AEF2E98E"/>
    <w:lvl w:ilvl="0">
      <w:start w:val="1"/>
      <w:numFmt w:val="decimal"/>
      <w:lvlText w:val="3.%1.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E3081"/>
    <w:rsid w:val="00017C3B"/>
    <w:rsid w:val="003E3081"/>
    <w:rsid w:val="0045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ind w:firstLine="559"/>
      <w:jc w:val="both"/>
    </w:pPr>
  </w:style>
  <w:style w:type="paragraph" w:customStyle="1" w:styleId="Style2">
    <w:name w:val="Style2"/>
    <w:basedOn w:val="a"/>
    <w:uiPriority w:val="99"/>
    <w:pPr>
      <w:spacing w:line="270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0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275" w:lineRule="exact"/>
      <w:ind w:firstLine="587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2019-05-20T07:34:00Z</cp:lastPrinted>
  <dcterms:created xsi:type="dcterms:W3CDTF">2019-05-20T07:19:00Z</dcterms:created>
  <dcterms:modified xsi:type="dcterms:W3CDTF">2019-05-20T07:40:00Z</dcterms:modified>
</cp:coreProperties>
</file>