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B3B" w:rsidRDefault="00790B3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0B3B" w:rsidRDefault="00790B3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3B" w:rsidRDefault="00790B3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0B3B" w:rsidRDefault="00790B3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0B3B" w:rsidRDefault="00790B3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F1ACB" w:rsidRDefault="00C82585" w:rsidP="00790B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</w:t>
      </w:r>
    </w:p>
    <w:p w:rsidR="00790B3B" w:rsidRPr="00C82585" w:rsidRDefault="00790B3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за оперативное выполнение важных сложных заданий заведующего Учреждением;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за интенсивность и напряженность работы, связанной с образовательным процессом;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- за непосредственное участие в реализации национальных проектов, федеральных и региональных программ;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доплата за содействие в обеспечении платных услуг и иной приносящей доход деятельности;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доплата работникам Учреждения за наличие в группе детей-сирот и детей, оставшихся без попечения родителей, детей-инвалидов.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Решение об установлении выплаты и ее размер</w:t>
      </w:r>
      <w:r w:rsidRPr="00C825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2585">
        <w:rPr>
          <w:rFonts w:ascii="Times New Roman" w:hAnsi="Times New Roman" w:cs="Times New Roman"/>
          <w:sz w:val="28"/>
          <w:szCs w:val="28"/>
        </w:rPr>
        <w:t>принимается заведующим Учреждением персонально в отношении конкретного работника и устанавливается приказом заведующего Учреждением.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С учетом фактических результатов работы работника и при снижении интенсивности труда ранее установленный размер выплаты за интенсивность и высокие результаты работы, знание и использование в работе иностранных языков может быть досрочно пересмотрен или отменен приказом заведующего Учреждением.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2.1.2. Работникам Учреждения могут устанавливаться следующие выплаты, учитывающие качество выполняемых работ:</w:t>
      </w: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образцовое качество выполняемых работ;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- за ведомственный нагрудный знак - 10 процентов (со дня присвоения);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- за почетные звания «Почетный работник сферы образования Российской Федерации», «Почетный работник сферы воспитания детей и молодежи Российской Федерации» и другие почетные звания по профилю Учреждения или педагогической деятельности - 20 процентов (со дня присвоения).</w:t>
      </w:r>
    </w:p>
    <w:p w:rsidR="002F1ACB" w:rsidRPr="00C82585" w:rsidRDefault="002F1ACB" w:rsidP="00C825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C82585">
        <w:rPr>
          <w:rFonts w:ascii="Times New Roman" w:hAnsi="Times New Roman" w:cs="Times New Roman"/>
          <w:sz w:val="28"/>
          <w:szCs w:val="28"/>
        </w:rPr>
        <w:t>При наличии у работника нескольких почетных званий выплата за наличие почетного звания производиться только по одному из оснований.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2.1.3. Выплаты за выслугу лет производятся: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педагогическим работникам Учреждения в целях сохранения стабильности педагогических кадров.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Выплаты за выслугу лет устанавливаются приказом заведующего Учреждением на основании решения комиссии по установлению трудового стажа работникам в размере, предусмотренном </w:t>
      </w:r>
      <w:r w:rsidRPr="00C82585">
        <w:rPr>
          <w:rFonts w:ascii="Times New Roman" w:hAnsi="Times New Roman"/>
          <w:iCs/>
          <w:sz w:val="28"/>
          <w:szCs w:val="28"/>
        </w:rPr>
        <w:t>Приложением 1</w:t>
      </w:r>
      <w:r w:rsidRPr="00C82585">
        <w:rPr>
          <w:rFonts w:ascii="Times New Roman" w:hAnsi="Times New Roman"/>
          <w:sz w:val="28"/>
          <w:szCs w:val="28"/>
        </w:rPr>
        <w:t xml:space="preserve"> к настоящему Положению.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В стаж работы педагогических работников Учреждения, дающий право на выплату за выслугу лет, включается общий педагогический стаж.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Основным документом для определения стажа является трудовая книжка работника.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2.1.5. Премиальные выплаты по итогам работы выплачиваются с целью поощрения работников Учреждения ежеквартально. 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Основанием для возникновения у работника права на получение премии является выполнение работниками критериев и показателей оценки эффективности труда работников в зависимости от результатов и качества работы, установленных приложением 2 к настоящему Положению.</w:t>
      </w:r>
    </w:p>
    <w:p w:rsidR="002F1ACB" w:rsidRPr="00C82585" w:rsidRDefault="002F1ACB" w:rsidP="00C82585">
      <w:pPr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Порядок и условия осуществления премиальных выплат устанавливаются разделом 3 настоящего Положения.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lastRenderedPageBreak/>
        <w:t>2.2. Решение о введении каждой конкретной выплаты стимулирующего характера принимает заведующий  Учреждением, при этом условия осуществления и размеры выплат стимулирующего характера устанавливаются с учетом мнения представительного органа работников Учреждения в пределах ассигнований на оплату труда, предусмотренных в бюджетной смете Учреждения.</w:t>
      </w:r>
    </w:p>
    <w:p w:rsidR="002F1ACB" w:rsidRPr="00C82585" w:rsidRDefault="002F1ACB" w:rsidP="00C8258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2.3. Надбавки (выплаты) могут устанавливаться в процентах к должностному окладу или в абсолютной сумме.</w:t>
      </w: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2.4. Выплаты стимулирующего характера заведующему Учреждением, производятся в зависимости от достижения целевых показателей эффективности работы, установленные отделом образования администрации </w:t>
      </w:r>
      <w:proofErr w:type="spellStart"/>
      <w:r w:rsidRPr="00C82585">
        <w:rPr>
          <w:rFonts w:ascii="Times New Roman" w:hAnsi="Times New Roman"/>
          <w:sz w:val="28"/>
          <w:szCs w:val="28"/>
        </w:rPr>
        <w:t>Верхнеландеховского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2F1ACB" w:rsidRPr="00C82585" w:rsidRDefault="002F1ACB" w:rsidP="00C8258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1ACB" w:rsidRPr="00C82585" w:rsidRDefault="002F1ACB" w:rsidP="00C825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2585">
        <w:rPr>
          <w:rFonts w:ascii="Times New Roman" w:hAnsi="Times New Roman"/>
          <w:b/>
          <w:sz w:val="28"/>
          <w:szCs w:val="28"/>
        </w:rPr>
        <w:t>3. Установление премиальных выплат.</w:t>
      </w:r>
    </w:p>
    <w:p w:rsidR="002F1ACB" w:rsidRPr="00C82585" w:rsidRDefault="002F1ACB" w:rsidP="00C825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3.1. Материальное стимулирование в форме премирования за основные результаты деятельности обеспечивает формирование переменной части заработной платы в зависимости от показателей, характеризующих преимущественно результаты труда, в которых работники непосредственно заняты, а также учитывает степень личного влияния работника на достижение указанных результатов за определенный период.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Основная задача данного вида премирования – содействие достижению запланированных результатов и качества работы Учреждения.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3.2. При премировании учитывается: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инициатива, творчество и применение в работе современных форм и методов организации труда;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качественная подготовка и проведение мероприятий, связанных с уставной деятельностью учреждения;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выполнение порученной работы, связанной с обеспечением рабочего процесса или уставной деятельности учреждения;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качественная подготовка и своевременная сдача отчетности;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участие в течение соответствующего рабочего периода в выполнении важных работ, мероприятий и т.д.</w:t>
      </w:r>
    </w:p>
    <w:p w:rsidR="002F1ACB" w:rsidRPr="00C82585" w:rsidRDefault="002F1ACB" w:rsidP="00C82585">
      <w:pPr>
        <w:spacing w:after="0" w:line="240" w:lineRule="auto"/>
        <w:ind w:left="538"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учреждения, обеспечение платных образовательных услуг и иной внебюджетной деятельностью;</w:t>
      </w:r>
    </w:p>
    <w:p w:rsidR="002F1ACB" w:rsidRPr="00C82585" w:rsidRDefault="002F1ACB" w:rsidP="00C82585">
      <w:pPr>
        <w:spacing w:after="0" w:line="240" w:lineRule="auto"/>
        <w:ind w:left="538"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организация и проведение мероприятий, направленных на повышение авторитета и имиджа Учреждения среди населения;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- непосредственное участие в реализации национальных проектов, федеральных и региональных целевых программ и т.д.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Размеры премии предельными размерами не ограничиваются.</w:t>
      </w:r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C82585">
        <w:rPr>
          <w:rFonts w:ascii="Times New Roman" w:hAnsi="Times New Roman"/>
          <w:sz w:val="28"/>
          <w:szCs w:val="28"/>
        </w:rPr>
        <w:t xml:space="preserve">В целях соблюдения демократических процедур при оценке эффективности работы педагогических работников и для принятия решения об установлении им премиальных выплат, приказом заведующего создается комиссия по оценке показателей для стимулирования труда работников в зависимости от результатов и </w:t>
      </w:r>
      <w:r w:rsidRPr="00C82585">
        <w:rPr>
          <w:rFonts w:ascii="Times New Roman" w:hAnsi="Times New Roman"/>
          <w:sz w:val="28"/>
          <w:szCs w:val="28"/>
        </w:rPr>
        <w:lastRenderedPageBreak/>
        <w:t>качества работы Учреждения в составе 3-х человек с учетом членов представительного органа работников или представителя трудового коллектива.</w:t>
      </w:r>
      <w:proofErr w:type="gramEnd"/>
    </w:p>
    <w:p w:rsidR="002F1ACB" w:rsidRPr="00C82585" w:rsidRDefault="002F1ACB" w:rsidP="00C82585">
      <w:pPr>
        <w:spacing w:after="0" w:line="240" w:lineRule="auto"/>
        <w:ind w:firstLineChars="192" w:firstLine="53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Информация о выполнении показателей для принятия решения о премировании за квартал предоставляется в вышеуказанную комиссию  воспитателем, до 10 числа месяца, следующего за отчетным кварталом.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Выполнение и оценка показателей определяется по данным бухгалтерской и статистической отчетности, оперативного учета и другим данным.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3.3.1. Работа комиссии по оценке показателей для стимулирования труда работников в зависимости от результатов и качества работы оформляется протоколом.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3.3.2. Размеры премиальных выплат за выполнение показателей по соответствующим критериям устанавливаются приказом заведующего Учреждением исходя из стоимости одного балла и их количества у конкретного работника.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Стоимость одного балла (по переменной части заработной платы) по Учреждению рассчитывается по следующей формуле: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b/>
          <w:bCs/>
          <w:sz w:val="28"/>
          <w:szCs w:val="28"/>
          <w:lang w:val="en-US"/>
        </w:rPr>
        <w:t>S</w:t>
      </w:r>
      <w:r w:rsidRPr="00C82585">
        <w:rPr>
          <w:rFonts w:ascii="Times New Roman" w:hAnsi="Times New Roman"/>
          <w:b/>
          <w:bCs/>
          <w:sz w:val="28"/>
          <w:szCs w:val="28"/>
        </w:rPr>
        <w:t>б = (ФОТ – (</w:t>
      </w:r>
      <w:proofErr w:type="spellStart"/>
      <w:r w:rsidRPr="00C82585">
        <w:rPr>
          <w:rFonts w:ascii="Times New Roman" w:hAnsi="Times New Roman"/>
          <w:b/>
          <w:bCs/>
          <w:sz w:val="28"/>
          <w:szCs w:val="28"/>
        </w:rPr>
        <w:t>ФОТд+ФОТк+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585">
        <w:rPr>
          <w:rFonts w:ascii="Times New Roman" w:hAnsi="Times New Roman"/>
          <w:b/>
          <w:bCs/>
          <w:sz w:val="28"/>
          <w:szCs w:val="28"/>
        </w:rPr>
        <w:t>ФОТс</w:t>
      </w:r>
      <w:proofErr w:type="spellEnd"/>
      <w:r w:rsidRPr="00C82585">
        <w:rPr>
          <w:rFonts w:ascii="Times New Roman" w:hAnsi="Times New Roman"/>
          <w:b/>
          <w:bCs/>
          <w:sz w:val="28"/>
          <w:szCs w:val="28"/>
        </w:rPr>
        <w:t xml:space="preserve">) / </w:t>
      </w:r>
      <w:proofErr w:type="gramStart"/>
      <w:r w:rsidRPr="00C82585">
        <w:rPr>
          <w:rFonts w:ascii="Times New Roman" w:hAnsi="Times New Roman"/>
          <w:b/>
          <w:bCs/>
          <w:sz w:val="28"/>
          <w:szCs w:val="28"/>
        </w:rPr>
        <w:t xml:space="preserve">( </w:t>
      </w:r>
      <w:proofErr w:type="spellStart"/>
      <w:r w:rsidRPr="00C82585">
        <w:rPr>
          <w:rFonts w:ascii="Times New Roman" w:hAnsi="Times New Roman"/>
          <w:b/>
          <w:bCs/>
          <w:sz w:val="28"/>
          <w:szCs w:val="28"/>
        </w:rPr>
        <w:t>Кпс</w:t>
      </w:r>
      <w:proofErr w:type="spellEnd"/>
      <w:proofErr w:type="gramEnd"/>
      <w:r w:rsidRPr="00C8258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82585">
        <w:rPr>
          <w:rFonts w:ascii="Times New Roman" w:hAnsi="Times New Roman"/>
          <w:b/>
          <w:bCs/>
          <w:sz w:val="28"/>
          <w:szCs w:val="28"/>
        </w:rPr>
        <w:t>х</w:t>
      </w:r>
      <w:proofErr w:type="spellEnd"/>
      <w:r w:rsidRPr="00C82585">
        <w:rPr>
          <w:rFonts w:ascii="Times New Roman" w:hAnsi="Times New Roman"/>
          <w:b/>
          <w:bCs/>
          <w:sz w:val="28"/>
          <w:szCs w:val="28"/>
        </w:rPr>
        <w:t xml:space="preserve"> 100 </w:t>
      </w:r>
      <w:proofErr w:type="spellStart"/>
      <w:r w:rsidRPr="00C82585">
        <w:rPr>
          <w:rFonts w:ascii="Times New Roman" w:hAnsi="Times New Roman"/>
          <w:b/>
          <w:bCs/>
          <w:sz w:val="28"/>
          <w:szCs w:val="28"/>
        </w:rPr>
        <w:t>х</w:t>
      </w:r>
      <w:proofErr w:type="spellEnd"/>
      <w:r w:rsidRPr="00C8258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82585">
        <w:rPr>
          <w:rFonts w:ascii="Times New Roman" w:hAnsi="Times New Roman"/>
          <w:b/>
          <w:bCs/>
          <w:sz w:val="28"/>
          <w:szCs w:val="28"/>
          <w:lang w:val="en-US"/>
        </w:rPr>
        <w:t>k</w:t>
      </w:r>
      <w:r w:rsidRPr="00C82585">
        <w:rPr>
          <w:rFonts w:ascii="Times New Roman" w:hAnsi="Times New Roman"/>
          <w:b/>
          <w:bCs/>
          <w:sz w:val="28"/>
          <w:szCs w:val="28"/>
        </w:rPr>
        <w:t>)) /12мес</w:t>
      </w:r>
      <w:r w:rsidRPr="00C82585">
        <w:rPr>
          <w:rFonts w:ascii="Times New Roman" w:hAnsi="Times New Roman"/>
          <w:sz w:val="28"/>
          <w:szCs w:val="28"/>
        </w:rPr>
        <w:t>, где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  <w:lang w:val="en-US"/>
        </w:rPr>
        <w:t>S</w:t>
      </w:r>
      <w:r w:rsidRPr="00C82585">
        <w:rPr>
          <w:rFonts w:ascii="Times New Roman" w:hAnsi="Times New Roman"/>
          <w:sz w:val="28"/>
          <w:szCs w:val="28"/>
        </w:rPr>
        <w:t>б – стоимость одного балла по переменной части заработной платы;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ФОТ – фонд оплаты труда учреждения на текущий финансовый год;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82585">
        <w:rPr>
          <w:rFonts w:ascii="Times New Roman" w:hAnsi="Times New Roman"/>
          <w:sz w:val="28"/>
          <w:szCs w:val="28"/>
        </w:rPr>
        <w:t>ФОТд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– фонд оплаты труда по должностным окладам;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82585">
        <w:rPr>
          <w:rFonts w:ascii="Times New Roman" w:hAnsi="Times New Roman"/>
          <w:sz w:val="28"/>
          <w:szCs w:val="28"/>
        </w:rPr>
        <w:t>ФОТк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– фонд оплаты труда на компенсационные выплаты (включая замену отпусков, выплаты за выходные (праздничные) дни и ночные);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82585">
        <w:rPr>
          <w:rFonts w:ascii="Times New Roman" w:hAnsi="Times New Roman"/>
          <w:sz w:val="28"/>
          <w:szCs w:val="28"/>
        </w:rPr>
        <w:t>ФОТс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– фонд оплаты труда на стимулирующие выплаты (включая стимулирующие надбавки за выслугу лет, квалификационный класс и иные), установленные по приказу заведующего при наличии оснований;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82585">
        <w:rPr>
          <w:rFonts w:ascii="Times New Roman" w:hAnsi="Times New Roman"/>
          <w:sz w:val="28"/>
          <w:szCs w:val="28"/>
        </w:rPr>
        <w:t>Кпс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- количество педагогических ставок в учреждении;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100 - максимальное количество баллов работника;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  <w:lang w:val="en-US"/>
        </w:rPr>
        <w:t>k</w:t>
      </w:r>
      <w:r w:rsidRPr="00C82585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82585">
        <w:rPr>
          <w:rFonts w:ascii="Times New Roman" w:hAnsi="Times New Roman"/>
          <w:sz w:val="28"/>
          <w:szCs w:val="28"/>
        </w:rPr>
        <w:t>понижающий</w:t>
      </w:r>
      <w:proofErr w:type="gramEnd"/>
      <w:r w:rsidRPr="00C82585">
        <w:rPr>
          <w:rFonts w:ascii="Times New Roman" w:hAnsi="Times New Roman"/>
          <w:sz w:val="28"/>
          <w:szCs w:val="28"/>
        </w:rPr>
        <w:t xml:space="preserve"> коэффициент на уровень выполнения показателей, равен 0,75.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3.3.3. Премиальные выплаты работникам устанавливаются в абсолютной сумме, предельными размерами не ограничиваются.</w:t>
      </w:r>
    </w:p>
    <w:p w:rsidR="00CB2045" w:rsidRDefault="002F1ACB" w:rsidP="00C825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B2045">
        <w:rPr>
          <w:rFonts w:ascii="Times New Roman" w:hAnsi="Times New Roman"/>
          <w:sz w:val="28"/>
          <w:szCs w:val="28"/>
        </w:rPr>
        <w:t>3.3.4. Выплаты производят</w:t>
      </w:r>
      <w:r w:rsidR="00CB2045">
        <w:rPr>
          <w:rFonts w:ascii="Times New Roman" w:hAnsi="Times New Roman"/>
          <w:sz w:val="28"/>
          <w:szCs w:val="28"/>
        </w:rPr>
        <w:t>ся 1 раз в полугодие</w:t>
      </w:r>
      <w:r w:rsidRPr="00CB2045">
        <w:rPr>
          <w:rFonts w:ascii="Times New Roman" w:hAnsi="Times New Roman"/>
          <w:sz w:val="28"/>
          <w:szCs w:val="28"/>
        </w:rPr>
        <w:t xml:space="preserve"> </w:t>
      </w:r>
      <w:r w:rsidR="00C82585" w:rsidRPr="00CB2045">
        <w:rPr>
          <w:rFonts w:ascii="Times New Roman" w:hAnsi="Times New Roman"/>
          <w:sz w:val="28"/>
          <w:szCs w:val="28"/>
        </w:rPr>
        <w:t>следующего за отчетным полугодием</w:t>
      </w:r>
      <w:r w:rsidRPr="00CB2045">
        <w:rPr>
          <w:rFonts w:ascii="Times New Roman" w:hAnsi="Times New Roman"/>
          <w:sz w:val="28"/>
          <w:szCs w:val="28"/>
        </w:rPr>
        <w:t>.</w:t>
      </w:r>
      <w:r w:rsidR="00C8258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C82585" w:rsidRPr="00C82585" w:rsidRDefault="00C82585" w:rsidP="00C825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3.3.5.Премиальные выплаты временным работникам производятся ежемесячно за фактически отработанное время.</w:t>
      </w:r>
    </w:p>
    <w:p w:rsidR="002F1ACB" w:rsidRPr="00C82585" w:rsidRDefault="002F1ACB" w:rsidP="00C82585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C82585">
        <w:rPr>
          <w:rFonts w:ascii="Times New Roman" w:hAnsi="Times New Roman"/>
          <w:b/>
          <w:bCs/>
          <w:sz w:val="28"/>
          <w:szCs w:val="28"/>
        </w:rPr>
        <w:t>4. Дополнительные выплаты.</w:t>
      </w: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4.1. В целях социальной защищенности работников Учреждения и поощрения за достигнутые успехи, профессионализм и личный вклад в работу коллектива, в пределах средств на оплату труда, по решению заведующего Учреждением могут применяться иные виды выплат: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единовременное премирование работников Учреждения: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а) при награждении Почетной грамотой Департамента образования Ивановской области, администрации </w:t>
      </w:r>
      <w:proofErr w:type="spellStart"/>
      <w:r w:rsidRPr="00C82585">
        <w:rPr>
          <w:rFonts w:ascii="Times New Roman" w:hAnsi="Times New Roman"/>
          <w:sz w:val="28"/>
          <w:szCs w:val="28"/>
        </w:rPr>
        <w:t>Верхнеландеховского</w:t>
      </w:r>
      <w:proofErr w:type="spellEnd"/>
      <w:r w:rsidRPr="00C82585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б) при награждении нагрудными знаками;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г) при награждении иными государственными наградами.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материальная помощь работникам Учреждения: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lastRenderedPageBreak/>
        <w:t>а) в связи с праздничными днями и юбилейными датами (50,60,70 со дня рождения);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б) при увольнении в связи с уходом на пенсию;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в) в связи с увольнением по состоянию здоровья в связи с медицинским заключением;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г) в случае смерти близких родственников (родители, супруги, дети);</w:t>
      </w:r>
    </w:p>
    <w:p w:rsidR="002F1ACB" w:rsidRPr="00C82585" w:rsidRDefault="002F1ACB" w:rsidP="00C8258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82585">
        <w:rPr>
          <w:rFonts w:ascii="Times New Roman" w:hAnsi="Times New Roman"/>
          <w:sz w:val="28"/>
          <w:szCs w:val="28"/>
        </w:rPr>
        <w:t>д</w:t>
      </w:r>
      <w:proofErr w:type="spellEnd"/>
      <w:r w:rsidRPr="00C82585">
        <w:rPr>
          <w:rFonts w:ascii="Times New Roman" w:hAnsi="Times New Roman"/>
          <w:sz w:val="28"/>
          <w:szCs w:val="28"/>
        </w:rPr>
        <w:t>) по поводу бракосочетания и рождения детей.</w:t>
      </w: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4.2. Решение о введении каждой конкретной стимулирующей выплаты принимается заведующим Учреждением и устанавливается приказом заведующего Учреждением.</w:t>
      </w: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>4.3. Решение об оказании материальной помощи и ее конкретных размерах принимает заведующий Учреждением на основании заявления работника с приложением копий соответствующих документов при наличии фонда оплаты труда.</w:t>
      </w:r>
    </w:p>
    <w:p w:rsidR="002F1ACB" w:rsidRPr="00C82585" w:rsidRDefault="002F1ACB" w:rsidP="00C82585">
      <w:pPr>
        <w:spacing w:line="240" w:lineRule="auto"/>
        <w:ind w:firstLine="698"/>
        <w:rPr>
          <w:rStyle w:val="a3"/>
          <w:rFonts w:ascii="Times New Roman" w:hAnsi="Times New Roman"/>
          <w:b w:val="0"/>
          <w:bCs w:val="0"/>
          <w:sz w:val="28"/>
          <w:szCs w:val="28"/>
        </w:rPr>
      </w:pPr>
    </w:p>
    <w:p w:rsidR="002F1ACB" w:rsidRPr="00C82585" w:rsidRDefault="002F1ACB" w:rsidP="00C82585">
      <w:pPr>
        <w:ind w:firstLine="698"/>
        <w:rPr>
          <w:rStyle w:val="a3"/>
          <w:b w:val="0"/>
          <w:bCs w:val="0"/>
          <w:sz w:val="28"/>
          <w:szCs w:val="28"/>
        </w:rPr>
      </w:pPr>
    </w:p>
    <w:p w:rsidR="002F1ACB" w:rsidRPr="00C82585" w:rsidRDefault="002F1ACB" w:rsidP="00C82585">
      <w:pPr>
        <w:ind w:firstLine="698"/>
        <w:rPr>
          <w:rStyle w:val="a3"/>
          <w:b w:val="0"/>
          <w:bCs w:val="0"/>
          <w:sz w:val="28"/>
          <w:szCs w:val="28"/>
        </w:rPr>
      </w:pPr>
    </w:p>
    <w:p w:rsidR="002F1ACB" w:rsidRPr="00C82585" w:rsidRDefault="002F1ACB" w:rsidP="00C82585">
      <w:pPr>
        <w:ind w:firstLine="698"/>
        <w:rPr>
          <w:rStyle w:val="a3"/>
          <w:b w:val="0"/>
          <w:bCs w:val="0"/>
          <w:sz w:val="28"/>
          <w:szCs w:val="28"/>
        </w:rPr>
      </w:pPr>
    </w:p>
    <w:p w:rsidR="002F1ACB" w:rsidRPr="00C82585" w:rsidRDefault="002F1ACB" w:rsidP="00C82585">
      <w:pPr>
        <w:ind w:firstLine="698"/>
        <w:rPr>
          <w:rStyle w:val="a3"/>
          <w:b w:val="0"/>
          <w:bCs w:val="0"/>
          <w:sz w:val="28"/>
          <w:szCs w:val="28"/>
        </w:rPr>
      </w:pPr>
    </w:p>
    <w:p w:rsidR="002F1ACB" w:rsidRPr="00C82585" w:rsidRDefault="002F1ACB" w:rsidP="00C8258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8258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C82585" w:rsidRDefault="002F1ACB" w:rsidP="00C82585">
      <w:pPr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585" w:rsidRDefault="00C82585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585" w:rsidRDefault="00C82585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585" w:rsidRDefault="00C82585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ACB" w:rsidRPr="00CB2045" w:rsidRDefault="002F1ACB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CB2045">
        <w:rPr>
          <w:rFonts w:ascii="Times New Roman" w:hAnsi="Times New Roman"/>
          <w:b/>
          <w:i/>
          <w:sz w:val="28"/>
          <w:szCs w:val="28"/>
        </w:rPr>
        <w:t>Приложение 1</w:t>
      </w:r>
    </w:p>
    <w:p w:rsidR="002F1ACB" w:rsidRPr="00CB2045" w:rsidRDefault="002F1ACB" w:rsidP="002F1ACB">
      <w:pPr>
        <w:tabs>
          <w:tab w:val="left" w:pos="7215"/>
        </w:tabs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CB2045">
        <w:rPr>
          <w:rFonts w:ascii="Times New Roman" w:hAnsi="Times New Roman"/>
          <w:b/>
          <w:i/>
          <w:sz w:val="28"/>
          <w:szCs w:val="28"/>
        </w:rPr>
        <w:t>к Положению</w:t>
      </w:r>
    </w:p>
    <w:p w:rsidR="002F1ACB" w:rsidRPr="00BE1D36" w:rsidRDefault="002F1ACB" w:rsidP="002F1AC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tabs>
          <w:tab w:val="left" w:pos="20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1D36">
        <w:rPr>
          <w:rFonts w:ascii="Times New Roman" w:hAnsi="Times New Roman"/>
          <w:b/>
          <w:sz w:val="28"/>
          <w:szCs w:val="28"/>
        </w:rPr>
        <w:t>Размер выплаты надбавки за выслугу лет к должностному окладу педагогических работников</w:t>
      </w:r>
    </w:p>
    <w:p w:rsidR="002F1ACB" w:rsidRPr="00BE1D36" w:rsidRDefault="002F1ACB" w:rsidP="002F1A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ACB" w:rsidRPr="00BE1D36" w:rsidRDefault="002F1ACB" w:rsidP="002F1A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48"/>
        <w:gridCol w:w="4042"/>
      </w:tblGrid>
      <w:tr w:rsidR="002F1ACB" w:rsidRPr="00BE1D36" w:rsidTr="007415F4">
        <w:trPr>
          <w:trHeight w:val="461"/>
        </w:trPr>
        <w:tc>
          <w:tcPr>
            <w:tcW w:w="5648" w:type="dxa"/>
          </w:tcPr>
          <w:p w:rsidR="002F1ACB" w:rsidRPr="0095295F" w:rsidRDefault="002F1ACB" w:rsidP="007415F4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95295F"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4042" w:type="dxa"/>
          </w:tcPr>
          <w:p w:rsidR="002F1ACB" w:rsidRPr="0095295F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295F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2F1ACB" w:rsidRPr="0095295F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1ACB" w:rsidRPr="00BE1D36" w:rsidTr="007415F4">
        <w:trPr>
          <w:trHeight w:val="480"/>
        </w:trPr>
        <w:tc>
          <w:tcPr>
            <w:tcW w:w="5648" w:type="dxa"/>
          </w:tcPr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Общий педагогический стаж от 1 до 3 лет</w:t>
            </w:r>
          </w:p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10%</w:t>
            </w:r>
          </w:p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BE1D36" w:rsidTr="007415F4">
        <w:trPr>
          <w:trHeight w:val="450"/>
        </w:trPr>
        <w:tc>
          <w:tcPr>
            <w:tcW w:w="5648" w:type="dxa"/>
          </w:tcPr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Общий педагогический стаж от 3 до 10 лет</w:t>
            </w:r>
          </w:p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2F1ACB" w:rsidRPr="00BE1D36" w:rsidTr="007415F4">
        <w:trPr>
          <w:trHeight w:val="435"/>
        </w:trPr>
        <w:tc>
          <w:tcPr>
            <w:tcW w:w="5648" w:type="dxa"/>
          </w:tcPr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Общий педагогический стаж от 10 до 15 лет</w:t>
            </w:r>
          </w:p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25%</w:t>
            </w:r>
          </w:p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BE1D36" w:rsidTr="007415F4">
        <w:trPr>
          <w:trHeight w:val="690"/>
        </w:trPr>
        <w:tc>
          <w:tcPr>
            <w:tcW w:w="5648" w:type="dxa"/>
          </w:tcPr>
          <w:p w:rsidR="002F1ACB" w:rsidRPr="00BE1D36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Общий педагогический стаж свыше 15 лет</w:t>
            </w:r>
          </w:p>
        </w:tc>
        <w:tc>
          <w:tcPr>
            <w:tcW w:w="4042" w:type="dxa"/>
          </w:tcPr>
          <w:p w:rsidR="002F1ACB" w:rsidRPr="00BE1D36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D36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</w:tr>
    </w:tbl>
    <w:p w:rsidR="002F1ACB" w:rsidRPr="00BE1D36" w:rsidRDefault="002F1ACB" w:rsidP="002F1A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Pr="00BE1D36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jc w:val="center"/>
        <w:rPr>
          <w:rFonts w:ascii="Times New Roman" w:hAnsi="Times New Roman"/>
          <w:sz w:val="28"/>
          <w:szCs w:val="28"/>
        </w:rPr>
      </w:pPr>
    </w:p>
    <w:p w:rsidR="002F1ACB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Pr="00994044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Pr="00994044" w:rsidRDefault="002F1ACB" w:rsidP="002F1ACB">
      <w:pPr>
        <w:rPr>
          <w:rFonts w:ascii="Times New Roman" w:hAnsi="Times New Roman"/>
          <w:sz w:val="28"/>
          <w:szCs w:val="28"/>
        </w:rPr>
      </w:pPr>
    </w:p>
    <w:p w:rsidR="002F1ACB" w:rsidRPr="00994044" w:rsidRDefault="002F1ACB" w:rsidP="002F1ACB">
      <w:pPr>
        <w:rPr>
          <w:rFonts w:ascii="Times New Roman" w:hAnsi="Times New Roman"/>
          <w:sz w:val="28"/>
          <w:szCs w:val="28"/>
        </w:rPr>
        <w:sectPr w:rsidR="002F1ACB" w:rsidRPr="00994044" w:rsidSect="006E525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F1ACB" w:rsidRPr="00CB2045" w:rsidRDefault="002F1ACB" w:rsidP="002F1ACB">
      <w:pPr>
        <w:jc w:val="right"/>
        <w:rPr>
          <w:rFonts w:ascii="Times New Roman" w:hAnsi="Times New Roman"/>
          <w:b/>
          <w:sz w:val="24"/>
          <w:szCs w:val="24"/>
        </w:rPr>
      </w:pPr>
      <w:r w:rsidRPr="00CB2045">
        <w:rPr>
          <w:rFonts w:ascii="Times New Roman" w:hAnsi="Times New Roman"/>
          <w:b/>
          <w:sz w:val="24"/>
          <w:szCs w:val="24"/>
        </w:rPr>
        <w:lastRenderedPageBreak/>
        <w:t>Приложение 2 к Положению</w:t>
      </w:r>
    </w:p>
    <w:p w:rsidR="002F1ACB" w:rsidRDefault="002F1ACB" w:rsidP="002F1A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7BF5">
        <w:rPr>
          <w:rFonts w:ascii="Times New Roman" w:hAnsi="Times New Roman"/>
          <w:b/>
          <w:sz w:val="28"/>
          <w:szCs w:val="28"/>
        </w:rPr>
        <w:t>Критерии и показатели для стимулирования</w:t>
      </w:r>
      <w:r>
        <w:rPr>
          <w:rFonts w:ascii="Times New Roman" w:hAnsi="Times New Roman"/>
          <w:b/>
          <w:sz w:val="28"/>
          <w:szCs w:val="28"/>
        </w:rPr>
        <w:t xml:space="preserve"> труда педагогических работников </w:t>
      </w:r>
    </w:p>
    <w:p w:rsidR="002F1ACB" w:rsidRPr="002B7BF5" w:rsidRDefault="002F1ACB" w:rsidP="002F1A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зависимости от качества работы</w:t>
      </w:r>
    </w:p>
    <w:p w:rsidR="002F1ACB" w:rsidRDefault="002F1ACB" w:rsidP="002F1AC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835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"/>
        <w:gridCol w:w="2443"/>
        <w:gridCol w:w="8386"/>
        <w:gridCol w:w="1768"/>
        <w:gridCol w:w="1689"/>
      </w:tblGrid>
      <w:tr w:rsidR="002F1ACB" w:rsidRPr="00542ED4" w:rsidTr="007415F4">
        <w:trPr>
          <w:trHeight w:val="675"/>
        </w:trPr>
        <w:tc>
          <w:tcPr>
            <w:tcW w:w="549" w:type="dxa"/>
          </w:tcPr>
          <w:p w:rsidR="002F1ACB" w:rsidRPr="00044AB8" w:rsidRDefault="002F1ACB" w:rsidP="007415F4">
            <w:pPr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044A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3" w:type="dxa"/>
          </w:tcPr>
          <w:p w:rsidR="002F1ACB" w:rsidRPr="00044AB8" w:rsidRDefault="002F1ACB" w:rsidP="007415F4">
            <w:pPr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AB8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8386" w:type="dxa"/>
          </w:tcPr>
          <w:p w:rsidR="002F1ACB" w:rsidRPr="00044AB8" w:rsidRDefault="002F1ACB" w:rsidP="007415F4">
            <w:pPr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AB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768" w:type="dxa"/>
          </w:tcPr>
          <w:p w:rsidR="002F1ACB" w:rsidRPr="00044AB8" w:rsidRDefault="002F1ACB" w:rsidP="007415F4">
            <w:pPr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AB8">
              <w:rPr>
                <w:rFonts w:ascii="Times New Roman" w:hAnsi="Times New Roman"/>
                <w:b/>
                <w:sz w:val="28"/>
                <w:szCs w:val="28"/>
              </w:rPr>
              <w:t>Оценка выполнения критерия</w:t>
            </w:r>
          </w:p>
        </w:tc>
        <w:tc>
          <w:tcPr>
            <w:tcW w:w="1689" w:type="dxa"/>
          </w:tcPr>
          <w:p w:rsidR="002F1ACB" w:rsidRPr="00044AB8" w:rsidRDefault="002F1ACB" w:rsidP="007415F4">
            <w:pPr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AB8">
              <w:rPr>
                <w:rFonts w:ascii="Times New Roman" w:hAnsi="Times New Roman"/>
                <w:b/>
                <w:sz w:val="28"/>
                <w:szCs w:val="28"/>
              </w:rPr>
              <w:t>Значимость критерия        %</w:t>
            </w:r>
          </w:p>
        </w:tc>
      </w:tr>
      <w:tr w:rsidR="002F1ACB" w:rsidRPr="00542ED4" w:rsidTr="007415F4">
        <w:trPr>
          <w:trHeight w:val="2250"/>
        </w:trPr>
        <w:tc>
          <w:tcPr>
            <w:tcW w:w="549" w:type="dxa"/>
            <w:vMerge w:val="restart"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3" w:type="dxa"/>
            <w:vMerge w:val="restart"/>
          </w:tcPr>
          <w:p w:rsidR="002F1ACB" w:rsidRPr="00CB6EF0" w:rsidRDefault="002F1ACB" w:rsidP="007415F4">
            <w:pPr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CB6EF0">
              <w:rPr>
                <w:rFonts w:ascii="Times New Roman" w:hAnsi="Times New Roman"/>
                <w:b/>
                <w:sz w:val="28"/>
                <w:szCs w:val="28"/>
              </w:rPr>
              <w:t xml:space="preserve">Сохранение здоровья воспитанников </w:t>
            </w:r>
            <w:r w:rsidRPr="00AD2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чреждения</w:t>
            </w:r>
          </w:p>
        </w:tc>
        <w:tc>
          <w:tcPr>
            <w:tcW w:w="8386" w:type="dxa"/>
          </w:tcPr>
          <w:p w:rsidR="002F1ACB" w:rsidRPr="00542ED4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6EF0">
              <w:rPr>
                <w:rFonts w:ascii="Times New Roman" w:hAnsi="Times New Roman"/>
                <w:sz w:val="28"/>
                <w:szCs w:val="28"/>
              </w:rPr>
              <w:t xml:space="preserve">Наличие детей в группе с периодом адаптации.                                                             </w:t>
            </w:r>
            <w:r w:rsidRPr="00CB6EF0">
              <w:rPr>
                <w:rFonts w:ascii="Times New Roman" w:hAnsi="Times New Roman"/>
                <w:sz w:val="26"/>
                <w:szCs w:val="26"/>
              </w:rPr>
              <w:t>1. Создание эмоционально-благоприятной атмосферы в группе.                                 2. Работа с родителями:                                                                                                            - установление контакта с семьей.                                                                                       3. Правильность организации игровой деятельности:                                                                 - формирование эмоционального контакта;                                                                                        - формирование доверия к воспитателю.</w:t>
            </w:r>
          </w:p>
        </w:tc>
        <w:tc>
          <w:tcPr>
            <w:tcW w:w="1768" w:type="dxa"/>
          </w:tcPr>
          <w:p w:rsidR="002F1ACB" w:rsidRPr="00CB6EF0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42ED4">
              <w:rPr>
                <w:rFonts w:ascii="Times New Roman" w:hAnsi="Times New Roman"/>
                <w:b/>
                <w:sz w:val="28"/>
                <w:szCs w:val="28"/>
              </w:rPr>
              <w:t>0-10</w:t>
            </w:r>
            <w:r w:rsidRPr="00542ED4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CB6EF0">
              <w:rPr>
                <w:rFonts w:ascii="Times New Roman" w:hAnsi="Times New Roman"/>
                <w:b/>
                <w:sz w:val="26"/>
                <w:szCs w:val="26"/>
              </w:rPr>
              <w:t>0-3</w:t>
            </w:r>
          </w:p>
          <w:p w:rsidR="002F1ACB" w:rsidRPr="00CB6EF0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B6EF0">
              <w:rPr>
                <w:rFonts w:ascii="Times New Roman" w:hAnsi="Times New Roman"/>
                <w:b/>
                <w:sz w:val="26"/>
                <w:szCs w:val="26"/>
              </w:rPr>
              <w:t>0-3</w:t>
            </w:r>
          </w:p>
          <w:p w:rsidR="002F1ACB" w:rsidRPr="00542ED4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6"/>
                <w:szCs w:val="26"/>
              </w:rPr>
              <w:t xml:space="preserve">0-3                                                    </w:t>
            </w:r>
            <w:r w:rsidRPr="00CB6EF0">
              <w:rPr>
                <w:rFonts w:ascii="Times New Roman" w:hAnsi="Times New Roman"/>
                <w:b/>
                <w:sz w:val="26"/>
                <w:szCs w:val="26"/>
              </w:rPr>
              <w:t>0-4</w:t>
            </w:r>
            <w:r w:rsidRPr="00CB6EF0">
              <w:rPr>
                <w:rFonts w:ascii="Times New Roman" w:hAnsi="Times New Roman"/>
                <w:sz w:val="26"/>
                <w:szCs w:val="26"/>
              </w:rPr>
              <w:t xml:space="preserve">                         0-2                                   </w:t>
            </w:r>
            <w:proofErr w:type="spellStart"/>
            <w:r w:rsidRPr="00CB6EF0">
              <w:rPr>
                <w:rFonts w:ascii="Times New Roman" w:hAnsi="Times New Roman"/>
                <w:sz w:val="26"/>
                <w:szCs w:val="26"/>
              </w:rPr>
              <w:t>0-2</w:t>
            </w:r>
            <w:proofErr w:type="spellEnd"/>
          </w:p>
        </w:tc>
        <w:tc>
          <w:tcPr>
            <w:tcW w:w="1689" w:type="dxa"/>
            <w:vMerge w:val="restart"/>
            <w:vAlign w:val="center"/>
          </w:tcPr>
          <w:p w:rsidR="002F1ACB" w:rsidRPr="00542ED4" w:rsidRDefault="002F1ACB" w:rsidP="00741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</w:tr>
      <w:tr w:rsidR="002F1ACB" w:rsidRPr="00542ED4" w:rsidTr="007415F4">
        <w:trPr>
          <w:trHeight w:val="2250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8"/>
                <w:szCs w:val="28"/>
              </w:rPr>
              <w:t>Проведение мероприятий, направленных на профилактику заболеваний и сохранение здоровья воспитанников (праздники здоровья, дни здоровья, отсутствие травматизма)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B6EF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 w:rsidRPr="00CB6EF0">
              <w:rPr>
                <w:rFonts w:ascii="Times New Roman" w:hAnsi="Times New Roman"/>
                <w:sz w:val="26"/>
                <w:szCs w:val="26"/>
              </w:rPr>
              <w:t xml:space="preserve">1. Пребывание детей на свежем воздухе - создание условий для повышения двигательной активности детей на свежем воздухе (утренний приём, физкультурные занятия, прогулки, развлечения)                                                                  2. Осуществление различных видов закаливания.                                 </w:t>
            </w:r>
            <w:r w:rsidRPr="00542ED4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768" w:type="dxa"/>
          </w:tcPr>
          <w:p w:rsidR="002F1ACB" w:rsidRPr="00542ED4" w:rsidRDefault="002F1ACB" w:rsidP="007415F4">
            <w:pPr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2ED4">
              <w:rPr>
                <w:rFonts w:ascii="Times New Roman" w:hAnsi="Times New Roman"/>
                <w:b/>
                <w:sz w:val="28"/>
                <w:szCs w:val="28"/>
              </w:rPr>
              <w:t>0-10</w:t>
            </w:r>
          </w:p>
          <w:p w:rsidR="002F1ACB" w:rsidRPr="00542ED4" w:rsidRDefault="002F1ACB" w:rsidP="00741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CB6EF0" w:rsidRDefault="002F1ACB" w:rsidP="007415F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B6EF0">
              <w:rPr>
                <w:rFonts w:ascii="Times New Roman" w:hAnsi="Times New Roman"/>
                <w:sz w:val="26"/>
                <w:szCs w:val="26"/>
              </w:rPr>
              <w:t xml:space="preserve">        0-5</w:t>
            </w:r>
          </w:p>
          <w:p w:rsidR="002F1ACB" w:rsidRPr="00CB6EF0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F1ACB" w:rsidRPr="00CB6EF0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F1ACB" w:rsidRPr="00542ED4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6"/>
                <w:szCs w:val="26"/>
              </w:rPr>
              <w:t>0-5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542ED4" w:rsidTr="007415F4">
        <w:trPr>
          <w:trHeight w:val="480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CB6EF0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8"/>
                <w:szCs w:val="28"/>
              </w:rPr>
              <w:t xml:space="preserve">Сохранение и рост посещаемости детей в группе (план </w:t>
            </w:r>
            <w:proofErr w:type="spellStart"/>
            <w:r w:rsidRPr="00CB6EF0">
              <w:rPr>
                <w:rFonts w:ascii="Times New Roman" w:hAnsi="Times New Roman"/>
                <w:sz w:val="28"/>
                <w:szCs w:val="28"/>
              </w:rPr>
              <w:t>дето-дней</w:t>
            </w:r>
            <w:proofErr w:type="spellEnd"/>
            <w:r w:rsidRPr="00CB6EF0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B6EF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</w:t>
            </w:r>
          </w:p>
          <w:p w:rsidR="002F1ACB" w:rsidRPr="00CB6EF0" w:rsidRDefault="002F1ACB" w:rsidP="007415F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6EF0">
              <w:rPr>
                <w:rFonts w:ascii="Times New Roman" w:hAnsi="Times New Roman"/>
                <w:sz w:val="26"/>
                <w:szCs w:val="26"/>
              </w:rPr>
              <w:t>1. Посещаемость детьми группы в месяц:                                                                                      - до 70%                                                                                                                                               -  от 70% до 100%</w:t>
            </w:r>
          </w:p>
        </w:tc>
        <w:tc>
          <w:tcPr>
            <w:tcW w:w="1768" w:type="dxa"/>
          </w:tcPr>
          <w:p w:rsidR="002F1ACB" w:rsidRPr="00CB6EF0" w:rsidRDefault="002F1ACB" w:rsidP="007415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ED4">
              <w:rPr>
                <w:rFonts w:ascii="Times New Roman" w:hAnsi="Times New Roman"/>
                <w:b/>
                <w:sz w:val="28"/>
                <w:szCs w:val="28"/>
              </w:rPr>
              <w:t>0-10</w:t>
            </w:r>
            <w:r w:rsidRPr="00542ED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F1ACB" w:rsidRPr="00CB6EF0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EF0">
              <w:rPr>
                <w:rFonts w:ascii="Times New Roman" w:hAnsi="Times New Roman"/>
                <w:sz w:val="26"/>
                <w:szCs w:val="26"/>
              </w:rPr>
              <w:t>0-5</w:t>
            </w:r>
          </w:p>
          <w:p w:rsidR="002F1ACB" w:rsidRPr="00542ED4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542ED4" w:rsidTr="007415F4">
        <w:trPr>
          <w:trHeight w:val="1080"/>
        </w:trPr>
        <w:tc>
          <w:tcPr>
            <w:tcW w:w="549" w:type="dxa"/>
            <w:vMerge w:val="restart"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43" w:type="dxa"/>
            <w:vMerge w:val="restart"/>
          </w:tcPr>
          <w:p w:rsidR="002F1ACB" w:rsidRPr="00CB6EF0" w:rsidRDefault="002F1ACB" w:rsidP="007415F4">
            <w:pPr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CB6EF0">
              <w:rPr>
                <w:rFonts w:ascii="Times New Roman" w:hAnsi="Times New Roman"/>
                <w:b/>
                <w:sz w:val="28"/>
                <w:szCs w:val="28"/>
              </w:rPr>
              <w:t>Качество воспитательно-образовательного процесса</w:t>
            </w:r>
          </w:p>
        </w:tc>
        <w:tc>
          <w:tcPr>
            <w:tcW w:w="8386" w:type="dxa"/>
          </w:tcPr>
          <w:p w:rsidR="002F1ACB" w:rsidRPr="00CB6EF0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8"/>
                <w:szCs w:val="28"/>
              </w:rPr>
              <w:t>Наличие проводимых открытых учебных занятий с воспитанниками, мероприятий, конкурсов, бесед, собраний с приглашением родителей (законных представителей) и иных лиц.</w:t>
            </w:r>
          </w:p>
        </w:tc>
        <w:tc>
          <w:tcPr>
            <w:tcW w:w="1768" w:type="dxa"/>
          </w:tcPr>
          <w:p w:rsidR="002F1ACB" w:rsidRPr="00542ED4" w:rsidRDefault="002F1ACB" w:rsidP="007415F4">
            <w:pPr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89" w:type="dxa"/>
            <w:vMerge w:val="restart"/>
            <w:vAlign w:val="center"/>
          </w:tcPr>
          <w:p w:rsidR="002F1ACB" w:rsidRPr="00542ED4" w:rsidRDefault="002F1ACB" w:rsidP="00741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</w:tr>
      <w:tr w:rsidR="002F1ACB" w:rsidRPr="00542ED4" w:rsidTr="007415F4">
        <w:trPr>
          <w:trHeight w:val="690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CB6EF0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CB6EF0">
              <w:rPr>
                <w:rFonts w:ascii="Times New Roman" w:hAnsi="Times New Roman"/>
                <w:sz w:val="28"/>
                <w:szCs w:val="28"/>
              </w:rPr>
              <w:t>Участие воспитанников в муниципальных мероприятиях (конкурсах, выставках, фестивалях и др.)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8" w:type="dxa"/>
          </w:tcPr>
          <w:p w:rsidR="002F1ACB" w:rsidRPr="00542ED4" w:rsidRDefault="002F1ACB" w:rsidP="007415F4">
            <w:pPr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542ED4" w:rsidTr="007415F4">
        <w:trPr>
          <w:trHeight w:val="834"/>
        </w:trPr>
        <w:tc>
          <w:tcPr>
            <w:tcW w:w="549" w:type="dxa"/>
            <w:vMerge w:val="restart"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43" w:type="dxa"/>
            <w:vMerge w:val="restart"/>
          </w:tcPr>
          <w:p w:rsidR="002F1ACB" w:rsidRPr="00CB6EF0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CB6EF0">
              <w:rPr>
                <w:rFonts w:ascii="Times New Roman" w:hAnsi="Times New Roman"/>
                <w:b/>
                <w:sz w:val="28"/>
                <w:szCs w:val="28"/>
              </w:rPr>
              <w:t>Создание условий для осуществления воспитательно-образовательного процесса</w:t>
            </w:r>
          </w:p>
        </w:tc>
        <w:tc>
          <w:tcPr>
            <w:tcW w:w="8386" w:type="dxa"/>
          </w:tcPr>
          <w:p w:rsidR="002F1ACB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FE1D69">
              <w:rPr>
                <w:rFonts w:ascii="Times New Roman" w:hAnsi="Times New Roman"/>
                <w:sz w:val="28"/>
                <w:szCs w:val="28"/>
              </w:rPr>
              <w:t xml:space="preserve">Создание развивающей среды в группах (Качество, содержательность, </w:t>
            </w:r>
            <w:proofErr w:type="gramStart"/>
            <w:r w:rsidRPr="00FE1D69">
              <w:rPr>
                <w:rFonts w:ascii="Times New Roman" w:hAnsi="Times New Roman"/>
                <w:sz w:val="28"/>
                <w:szCs w:val="28"/>
              </w:rPr>
              <w:t>эстетический вид</w:t>
            </w:r>
            <w:proofErr w:type="gramEnd"/>
            <w:r w:rsidRPr="00FE1D69">
              <w:rPr>
                <w:rFonts w:ascii="Times New Roman" w:hAnsi="Times New Roman"/>
                <w:sz w:val="28"/>
                <w:szCs w:val="28"/>
              </w:rPr>
              <w:t>, своевременное обновление материала)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1ACB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6"/>
                <w:szCs w:val="26"/>
              </w:rPr>
            </w:pPr>
            <w:r w:rsidRPr="00FE1D69">
              <w:rPr>
                <w:rFonts w:ascii="Times New Roman" w:hAnsi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/>
                <w:sz w:val="26"/>
                <w:szCs w:val="26"/>
              </w:rPr>
              <w:t>Оформление группового помещения.</w:t>
            </w:r>
          </w:p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2.Обновление игрового материала.</w:t>
            </w:r>
          </w:p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1D69">
              <w:rPr>
                <w:rFonts w:ascii="Times New Roman" w:hAnsi="Times New Roman"/>
                <w:b/>
                <w:sz w:val="28"/>
                <w:szCs w:val="28"/>
              </w:rPr>
              <w:t>0-5</w:t>
            </w:r>
          </w:p>
          <w:p w:rsidR="002F1ACB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E1D69">
              <w:rPr>
                <w:rFonts w:ascii="Times New Roman" w:hAnsi="Times New Roman"/>
                <w:sz w:val="26"/>
                <w:szCs w:val="26"/>
              </w:rPr>
              <w:t>0-3</w:t>
            </w:r>
          </w:p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E1D69">
              <w:rPr>
                <w:rFonts w:ascii="Times New Roman" w:hAnsi="Times New Roman"/>
                <w:sz w:val="26"/>
                <w:szCs w:val="26"/>
              </w:rPr>
              <w:t>0-2</w:t>
            </w:r>
          </w:p>
        </w:tc>
        <w:tc>
          <w:tcPr>
            <w:tcW w:w="1689" w:type="dxa"/>
            <w:vMerge w:val="restart"/>
            <w:vAlign w:val="center"/>
          </w:tcPr>
          <w:p w:rsidR="002F1ACB" w:rsidRPr="00542ED4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</w:tr>
      <w:tr w:rsidR="002F1ACB" w:rsidRPr="00542ED4" w:rsidTr="007415F4">
        <w:trPr>
          <w:trHeight w:val="1264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FE1D69">
              <w:rPr>
                <w:rFonts w:ascii="Times New Roman" w:hAnsi="Times New Roman"/>
                <w:sz w:val="28"/>
                <w:szCs w:val="28"/>
              </w:rPr>
              <w:t>Участие работников, в том числе с привлечением родителей, к укреплению и развитию материально-технической базы групповых помещений, к благоустройству прилегающей территории</w:t>
            </w:r>
          </w:p>
        </w:tc>
        <w:tc>
          <w:tcPr>
            <w:tcW w:w="1768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1D69">
              <w:rPr>
                <w:rFonts w:ascii="Times New Roman" w:hAnsi="Times New Roman"/>
                <w:b/>
                <w:sz w:val="28"/>
                <w:szCs w:val="28"/>
              </w:rPr>
              <w:t>0-10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542ED4" w:rsidTr="007415F4">
        <w:trPr>
          <w:trHeight w:val="750"/>
        </w:trPr>
        <w:tc>
          <w:tcPr>
            <w:tcW w:w="549" w:type="dxa"/>
            <w:vMerge w:val="restart"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3" w:type="dxa"/>
            <w:vMerge w:val="restart"/>
          </w:tcPr>
          <w:p w:rsidR="002F1ACB" w:rsidRPr="00CB6EF0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b/>
                <w:sz w:val="28"/>
                <w:szCs w:val="28"/>
              </w:rPr>
            </w:pPr>
            <w:r w:rsidRPr="00CB6EF0">
              <w:rPr>
                <w:rFonts w:ascii="Times New Roman" w:hAnsi="Times New Roman"/>
                <w:b/>
                <w:sz w:val="28"/>
                <w:szCs w:val="28"/>
              </w:rPr>
              <w:t>Кадры</w:t>
            </w:r>
          </w:p>
        </w:tc>
        <w:tc>
          <w:tcPr>
            <w:tcW w:w="8386" w:type="dxa"/>
          </w:tcPr>
          <w:p w:rsidR="002F1ACB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FE1D69">
              <w:rPr>
                <w:rFonts w:ascii="Times New Roman" w:hAnsi="Times New Roman"/>
                <w:sz w:val="28"/>
                <w:szCs w:val="28"/>
              </w:rPr>
              <w:t>Работа с родителями (законными представителями) по урегулированию конфликтных ситуаций, своевременности внесения родительской платы за содержание детей и другим вопросам.</w:t>
            </w:r>
          </w:p>
          <w:p w:rsidR="002F1ACB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6"/>
                <w:szCs w:val="26"/>
              </w:rPr>
            </w:pPr>
            <w:r w:rsidRPr="00FE1D69">
              <w:rPr>
                <w:rFonts w:ascii="Times New Roman" w:hAnsi="Times New Roman"/>
                <w:sz w:val="26"/>
                <w:szCs w:val="26"/>
              </w:rPr>
              <w:t>1.Информирование родителей о ходе образовательного процесса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2.Совместная деятельность.</w:t>
            </w:r>
          </w:p>
        </w:tc>
        <w:tc>
          <w:tcPr>
            <w:tcW w:w="1768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1D69">
              <w:rPr>
                <w:rFonts w:ascii="Times New Roman" w:hAnsi="Times New Roman"/>
                <w:b/>
                <w:sz w:val="28"/>
                <w:szCs w:val="28"/>
              </w:rPr>
              <w:t>0-5</w:t>
            </w:r>
          </w:p>
          <w:p w:rsidR="002F1ACB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E1D69">
              <w:rPr>
                <w:rFonts w:ascii="Times New Roman" w:hAnsi="Times New Roman"/>
                <w:sz w:val="26"/>
                <w:szCs w:val="26"/>
              </w:rPr>
              <w:t>0-3</w:t>
            </w:r>
          </w:p>
          <w:p w:rsidR="002F1ACB" w:rsidRPr="00FE1D69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0-2</w:t>
            </w:r>
          </w:p>
        </w:tc>
        <w:tc>
          <w:tcPr>
            <w:tcW w:w="1689" w:type="dxa"/>
            <w:vMerge w:val="restart"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542ED4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542ED4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542ED4" w:rsidRDefault="002F1ACB" w:rsidP="007415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1ACB" w:rsidRPr="00542ED4" w:rsidRDefault="002F1ACB" w:rsidP="00741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</w:tr>
      <w:tr w:rsidR="002F1ACB" w:rsidRPr="00542ED4" w:rsidTr="007415F4">
        <w:trPr>
          <w:trHeight w:val="735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FE1D69">
              <w:rPr>
                <w:rFonts w:ascii="Times New Roman" w:hAnsi="Times New Roman"/>
                <w:sz w:val="28"/>
                <w:szCs w:val="28"/>
              </w:rPr>
              <w:t>Участие работников в муниципальных, региональных и федеральных конкурсах, смотрах.</w:t>
            </w:r>
          </w:p>
        </w:tc>
        <w:tc>
          <w:tcPr>
            <w:tcW w:w="1768" w:type="dxa"/>
          </w:tcPr>
          <w:p w:rsidR="002F1ACB" w:rsidRPr="00542ED4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0-10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1ACB" w:rsidRPr="00542ED4" w:rsidTr="007415F4">
        <w:trPr>
          <w:trHeight w:val="750"/>
        </w:trPr>
        <w:tc>
          <w:tcPr>
            <w:tcW w:w="54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6" w:type="dxa"/>
          </w:tcPr>
          <w:p w:rsidR="002F1ACB" w:rsidRPr="00FE1D69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FE1D69">
              <w:rPr>
                <w:rFonts w:ascii="Times New Roman" w:hAnsi="Times New Roman"/>
                <w:sz w:val="28"/>
                <w:szCs w:val="28"/>
              </w:rPr>
              <w:t>Распространение педагогического опыта через публикации в периодической печати или через официальный сайт, участие в  работе методических объединений.</w:t>
            </w:r>
          </w:p>
        </w:tc>
        <w:tc>
          <w:tcPr>
            <w:tcW w:w="1768" w:type="dxa"/>
          </w:tcPr>
          <w:p w:rsidR="002F1ACB" w:rsidRPr="00542ED4" w:rsidRDefault="002F1ACB" w:rsidP="007415F4">
            <w:pPr>
              <w:spacing w:after="0" w:line="240" w:lineRule="auto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ED4">
              <w:rPr>
                <w:rFonts w:ascii="Times New Roman" w:hAnsi="Times New Roman"/>
                <w:sz w:val="28"/>
                <w:szCs w:val="28"/>
              </w:rPr>
              <w:t>0-10</w:t>
            </w:r>
          </w:p>
        </w:tc>
        <w:tc>
          <w:tcPr>
            <w:tcW w:w="1689" w:type="dxa"/>
            <w:vMerge/>
          </w:tcPr>
          <w:p w:rsidR="002F1ACB" w:rsidRPr="00542ED4" w:rsidRDefault="002F1ACB" w:rsidP="007415F4">
            <w:pPr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1ACB" w:rsidRDefault="002F1AC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1ACB" w:rsidRDefault="002F1AC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1ACB" w:rsidRDefault="002F1ACB" w:rsidP="002F1A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2F1ACB" w:rsidRDefault="002F1ACB" w:rsidP="002F1ACB">
      <w:pPr>
        <w:pStyle w:val="a4"/>
        <w:spacing w:before="101" w:after="0"/>
        <w:jc w:val="center"/>
        <w:rPr>
          <w:b/>
          <w:bCs/>
          <w:sz w:val="36"/>
          <w:szCs w:val="36"/>
        </w:rPr>
      </w:pPr>
    </w:p>
    <w:p w:rsidR="00386D4E" w:rsidRDefault="00386D4E"/>
    <w:sectPr w:rsidR="00386D4E" w:rsidSect="00CB20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1ACB"/>
    <w:rsid w:val="00191F1B"/>
    <w:rsid w:val="002503DC"/>
    <w:rsid w:val="002B1E49"/>
    <w:rsid w:val="002F1ACB"/>
    <w:rsid w:val="00386D4E"/>
    <w:rsid w:val="00544969"/>
    <w:rsid w:val="00693419"/>
    <w:rsid w:val="00790B3B"/>
    <w:rsid w:val="00C82585"/>
    <w:rsid w:val="00CB2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F1A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3">
    <w:name w:val="Цветовое выделение"/>
    <w:uiPriority w:val="99"/>
    <w:rsid w:val="002F1ACB"/>
    <w:rPr>
      <w:b/>
      <w:bCs/>
      <w:color w:val="26282F"/>
      <w:sz w:val="26"/>
      <w:szCs w:val="26"/>
    </w:rPr>
  </w:style>
  <w:style w:type="paragraph" w:styleId="a4">
    <w:name w:val="Normal (Web)"/>
    <w:basedOn w:val="a"/>
    <w:uiPriority w:val="99"/>
    <w:unhideWhenUsed/>
    <w:rsid w:val="002F1AC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CB2045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9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1899</Words>
  <Characters>10825</Characters>
  <Application>Microsoft Office Word</Application>
  <DocSecurity>0</DocSecurity>
  <Lines>90</Lines>
  <Paragraphs>25</Paragraphs>
  <ScaleCrop>false</ScaleCrop>
  <Company/>
  <LinksUpToDate>false</LinksUpToDate>
  <CharactersWithSpaces>12699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cp:lastPrinted>2021-07-13T17:09:00Z</cp:lastPrinted>
  <dcterms:created xsi:type="dcterms:W3CDTF">2021-06-08T11:24:00Z</dcterms:created>
  <dcterms:modified xsi:type="dcterms:W3CDTF">2021-08-27T05:32:00Z</dcterms:modified>
</cp:coreProperties>
</file>