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C5" w:rsidRPr="00E075C5" w:rsidRDefault="00E075C5" w:rsidP="00F62C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62CE5">
        <w:rPr>
          <w:noProof/>
          <w:sz w:val="24"/>
          <w:szCs w:val="24"/>
          <w:lang w:eastAsia="ru-RU"/>
        </w:rPr>
        <w:drawing>
          <wp:inline distT="0" distB="0" distL="0" distR="0">
            <wp:extent cx="6300470" cy="8909139"/>
            <wp:effectExtent l="0" t="0" r="5080" b="6350"/>
            <wp:docPr id="1" name="Рисунок 1" descr="C:\Users\Admin_2023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4"/>
          <w:szCs w:val="24"/>
        </w:rPr>
        <w:lastRenderedPageBreak/>
        <w:t xml:space="preserve">      </w:t>
      </w:r>
      <w:r w:rsidRPr="00E075C5">
        <w:rPr>
          <w:sz w:val="24"/>
          <w:szCs w:val="24"/>
        </w:rPr>
        <w:t xml:space="preserve">3.2. </w:t>
      </w:r>
      <w:proofErr w:type="gramStart"/>
      <w:r w:rsidRPr="00E075C5">
        <w:rPr>
          <w:sz w:val="24"/>
          <w:szCs w:val="24"/>
        </w:rPr>
        <w:t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E075C5">
        <w:rPr>
          <w:b/>
          <w:sz w:val="24"/>
          <w:szCs w:val="24"/>
        </w:rPr>
        <w:t>4. Порядок раскрытия конфликта интересов</w:t>
      </w:r>
    </w:p>
    <w:p w:rsidR="00E075C5" w:rsidRPr="00E075C5" w:rsidRDefault="00E075C5" w:rsidP="00E075C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Pr="00E075C5">
        <w:rPr>
          <w:b/>
          <w:sz w:val="24"/>
          <w:szCs w:val="24"/>
        </w:rPr>
        <w:t>работником Учреждения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075C5">
        <w:rPr>
          <w:sz w:val="24"/>
          <w:szCs w:val="24"/>
        </w:rPr>
        <w:t>4.1. Ответственным за прием уведомлений о возникающих (имеющихся) конфликтах интересов являетс</w:t>
      </w:r>
      <w:r>
        <w:rPr>
          <w:sz w:val="24"/>
          <w:szCs w:val="24"/>
        </w:rPr>
        <w:t xml:space="preserve">я </w:t>
      </w:r>
      <w:r w:rsidRPr="00E075C5">
        <w:rPr>
          <w:sz w:val="24"/>
          <w:szCs w:val="24"/>
        </w:rPr>
        <w:t>должностное лицо, ответственное за противодействие коррупции в Учреждении.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075C5">
        <w:rPr>
          <w:sz w:val="24"/>
          <w:szCs w:val="24"/>
        </w:rPr>
        <w:t>4.2. Порядок уведомления работодателя о конфликте интересов утверждается локальным правовым актом Учреждения (указать реквизиты локального акта).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E075C5">
        <w:rPr>
          <w:b/>
          <w:sz w:val="24"/>
          <w:szCs w:val="24"/>
        </w:rPr>
        <w:t>5. Механизм предотвращения и урегулирования конфликта</w:t>
      </w:r>
    </w:p>
    <w:p w:rsidR="00E075C5" w:rsidRPr="00E075C5" w:rsidRDefault="00E075C5" w:rsidP="00E075C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E075C5">
        <w:rPr>
          <w:b/>
          <w:sz w:val="24"/>
          <w:szCs w:val="24"/>
        </w:rPr>
        <w:t>интересов в Учреждении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075C5">
        <w:rPr>
          <w:sz w:val="24"/>
          <w:szCs w:val="24"/>
        </w:rPr>
        <w:t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075C5">
        <w:rPr>
          <w:sz w:val="24"/>
          <w:szCs w:val="24"/>
        </w:rPr>
        <w:t>5.2. Конфликт интересов в Учреждении может быть урегулирован следующими способами: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075C5">
        <w:rPr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075C5">
        <w:rPr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075C5">
        <w:rPr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075C5">
        <w:rPr>
          <w:sz w:val="24"/>
          <w:szCs w:val="24"/>
        </w:rPr>
        <w:t xml:space="preserve">-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</w:t>
      </w:r>
      <w:hyperlink r:id="rId7">
        <w:r w:rsidRPr="00E075C5">
          <w:rPr>
            <w:sz w:val="24"/>
            <w:szCs w:val="24"/>
          </w:rPr>
          <w:t>кодексом</w:t>
        </w:r>
      </w:hyperlink>
      <w:r w:rsidRPr="00E075C5">
        <w:rPr>
          <w:sz w:val="24"/>
          <w:szCs w:val="24"/>
        </w:rPr>
        <w:t xml:space="preserve"> Российской Федерации;</w:t>
      </w:r>
    </w:p>
    <w:p w:rsidR="00E075C5" w:rsidRPr="00E075C5" w:rsidRDefault="00FC5B67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75C5" w:rsidRPr="00E075C5">
        <w:rPr>
          <w:sz w:val="24"/>
          <w:szCs w:val="24"/>
        </w:rPr>
        <w:t>- отказ работника Учреждения от своего личного интереса, порождающего конфликт с интересами Учреждения;</w:t>
      </w:r>
    </w:p>
    <w:p w:rsidR="00E075C5" w:rsidRPr="00E075C5" w:rsidRDefault="00FC5B67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75C5" w:rsidRPr="00E075C5">
        <w:rPr>
          <w:sz w:val="24"/>
          <w:szCs w:val="24"/>
        </w:rPr>
        <w:t>- иные способы урегулирования конфликта интересов.</w:t>
      </w:r>
    </w:p>
    <w:p w:rsidR="00E075C5" w:rsidRPr="00E075C5" w:rsidRDefault="00FC5B67" w:rsidP="00E075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75C5" w:rsidRPr="00E075C5">
        <w:rPr>
          <w:sz w:val="24"/>
          <w:szCs w:val="24"/>
        </w:rPr>
        <w:t>5.3. 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E075C5" w:rsidRPr="00E075C5" w:rsidRDefault="00E075C5" w:rsidP="00E075C5">
      <w:pPr>
        <w:pStyle w:val="a3"/>
        <w:rPr>
          <w:sz w:val="24"/>
          <w:szCs w:val="24"/>
        </w:rPr>
      </w:pPr>
    </w:p>
    <w:p w:rsidR="009D17C8" w:rsidRPr="00E075C5" w:rsidRDefault="009D17C8" w:rsidP="00E075C5">
      <w:pPr>
        <w:pStyle w:val="a3"/>
        <w:rPr>
          <w:sz w:val="24"/>
          <w:szCs w:val="24"/>
        </w:rPr>
      </w:pPr>
    </w:p>
    <w:sectPr w:rsidR="009D17C8" w:rsidRPr="00E075C5" w:rsidSect="00E075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246"/>
    <w:multiLevelType w:val="hybridMultilevel"/>
    <w:tmpl w:val="86EC76EA"/>
    <w:lvl w:ilvl="0" w:tplc="D034D616">
      <w:start w:val="1"/>
      <w:numFmt w:val="decimal"/>
      <w:lvlText w:val="%1"/>
      <w:lvlJc w:val="left"/>
      <w:pPr>
        <w:ind w:left="108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5"/>
    <w:rsid w:val="009D17C8"/>
    <w:rsid w:val="00E075C5"/>
    <w:rsid w:val="00F62CE5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075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E075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8C74F860FBCE5F11C13F1196BF8987A00FC55A6576C4AD790AB6BC93490F2AF132F6A86A82D0F99A15B9A35BkAa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2</cp:revision>
  <cp:lastPrinted>2023-07-03T08:48:00Z</cp:lastPrinted>
  <dcterms:created xsi:type="dcterms:W3CDTF">2023-07-03T08:37:00Z</dcterms:created>
  <dcterms:modified xsi:type="dcterms:W3CDTF">2023-07-03T13:24:00Z</dcterms:modified>
</cp:coreProperties>
</file>