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6" w:rsidRDefault="00357D7A" w:rsidP="00357D7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39211" cy="9307289"/>
            <wp:effectExtent l="0" t="0" r="0" b="8255"/>
            <wp:docPr id="1" name="Рисунок 1" descr="C:\Users\DDT_2021\Pictures\2022-12-16 пол о стим\пол о ст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2021\Pictures\2022-12-16 пол о стим\пол о сти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50" cy="93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7A" w:rsidRDefault="00357D7A" w:rsidP="00357D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57D7A" w:rsidRDefault="00357D7A" w:rsidP="00357D7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A3006" w:rsidRDefault="00AA3006" w:rsidP="00196667">
      <w:pPr>
        <w:pStyle w:val="a5"/>
        <w:rPr>
          <w:rFonts w:ascii="Times New Roman" w:hAnsi="Times New Roman"/>
          <w:sz w:val="24"/>
          <w:szCs w:val="24"/>
        </w:rPr>
      </w:pPr>
    </w:p>
    <w:p w:rsidR="00743D35" w:rsidRDefault="00743D35" w:rsidP="00743D3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работников в части соблюдения критериев, показателей формы, порядка и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возвращаются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субъекту,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представившему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доработки.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</w:t>
      </w: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рассматривает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дает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обоснованности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итоговый оценочный лист в баллах и утверждает его на заседании. Работники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знакомятся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данными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оценками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деятельности.</w:t>
      </w:r>
    </w:p>
    <w:p w:rsidR="00743D35" w:rsidRDefault="00743D35" w:rsidP="00743D35">
      <w:pPr>
        <w:pStyle w:val="a6"/>
        <w:tabs>
          <w:tab w:val="left" w:pos="1528"/>
        </w:tabs>
        <w:spacing w:before="1"/>
        <w:ind w:left="0" w:right="111" w:firstLine="0"/>
        <w:rPr>
          <w:sz w:val="24"/>
          <w:szCs w:val="24"/>
        </w:rPr>
      </w:pPr>
      <w:r>
        <w:rPr>
          <w:sz w:val="24"/>
          <w:szCs w:val="24"/>
        </w:rPr>
        <w:t>2.4.В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 в рамках контроля, представляемые директором Учреждения, результаты самооценки работников Учреждения в соответствии с представленными директору  отчетами работников.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2.5.Педагоги в срок до 20 декабря и 20 августа  представляют руководителю Учреждения результаты самооценки своей деятельности в соответствии с критериями качества и результативности труда.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t>2.6.</w:t>
      </w:r>
      <w:r>
        <w:rPr>
          <w:color w:val="000000"/>
        </w:rPr>
        <w:t xml:space="preserve"> Критерии качества и результативности труда работников разрабатываются Учреждением самостоятельно.</w:t>
      </w:r>
    </w:p>
    <w:p w:rsidR="00743D35" w:rsidRDefault="00743D35" w:rsidP="00743D35">
      <w:pPr>
        <w:pStyle w:val="a6"/>
        <w:tabs>
          <w:tab w:val="left" w:pos="1485"/>
        </w:tabs>
        <w:spacing w:before="5" w:line="232" w:lineRule="auto"/>
        <w:ind w:left="0" w:right="119" w:firstLine="0"/>
        <w:rPr>
          <w:sz w:val="24"/>
        </w:rPr>
      </w:pPr>
      <w:r>
        <w:rPr>
          <w:sz w:val="24"/>
        </w:rPr>
        <w:t>2.7.Поощрительные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августе и</w:t>
      </w:r>
      <w:r>
        <w:rPr>
          <w:spacing w:val="3"/>
          <w:sz w:val="24"/>
        </w:rPr>
        <w:t xml:space="preserve"> </w:t>
      </w:r>
      <w:r>
        <w:rPr>
          <w:sz w:val="24"/>
        </w:rPr>
        <w:t>феврале).</w:t>
      </w:r>
    </w:p>
    <w:p w:rsidR="00743D35" w:rsidRDefault="00743D35" w:rsidP="00743D35">
      <w:pPr>
        <w:pStyle w:val="a6"/>
        <w:tabs>
          <w:tab w:val="left" w:pos="1307"/>
        </w:tabs>
        <w:spacing w:before="6" w:line="232" w:lineRule="auto"/>
        <w:ind w:left="0" w:right="114" w:firstLine="0"/>
        <w:rPr>
          <w:sz w:val="24"/>
        </w:rPr>
      </w:pPr>
      <w:r>
        <w:rPr>
          <w:sz w:val="24"/>
        </w:rPr>
        <w:t>2.8.Выплаты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ежемесячно,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 по</w:t>
      </w:r>
      <w:r>
        <w:rPr>
          <w:spacing w:val="2"/>
          <w:sz w:val="24"/>
        </w:rPr>
        <w:t xml:space="preserve"> </w:t>
      </w:r>
      <w:r>
        <w:rPr>
          <w:sz w:val="24"/>
        </w:rPr>
        <w:t>тарификации.</w:t>
      </w:r>
    </w:p>
    <w:p w:rsidR="00743D35" w:rsidRDefault="00743D35" w:rsidP="00743D35">
      <w:pPr>
        <w:pStyle w:val="a6"/>
        <w:tabs>
          <w:tab w:val="left" w:pos="1379"/>
        </w:tabs>
        <w:spacing w:before="3"/>
        <w:ind w:left="0" w:right="106" w:firstLine="0"/>
        <w:rPr>
          <w:sz w:val="24"/>
        </w:rPr>
      </w:pPr>
      <w:r>
        <w:rPr>
          <w:sz w:val="24"/>
        </w:rPr>
        <w:t>2.9.На основе проведенного мониторинга и оценки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 августе и феврале проводится общий подсчет баллов за 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(предыдущее полугодие) по всем показателям с учетом их высокого коэффициента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 для определения денежного веса одного балла. После этого денежный вес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балла умножается на сумму баллов каждого работника Учреждения и получается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стимулирующих выплат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работнику.</w:t>
      </w:r>
    </w:p>
    <w:p w:rsidR="00743D35" w:rsidRDefault="00743D35" w:rsidP="00743D35">
      <w:pPr>
        <w:pStyle w:val="a6"/>
        <w:tabs>
          <w:tab w:val="left" w:pos="1451"/>
        </w:tabs>
        <w:ind w:left="0" w:right="108" w:firstLine="0"/>
        <w:rPr>
          <w:sz w:val="24"/>
        </w:rPr>
      </w:pPr>
      <w:r>
        <w:rPr>
          <w:sz w:val="24"/>
        </w:rPr>
        <w:t>2.10.В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веса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выплат в соответствии с новым размером стимулирующей части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учреждения.</w:t>
      </w:r>
    </w:p>
    <w:p w:rsidR="00743D35" w:rsidRDefault="00743D35" w:rsidP="00743D35">
      <w:pPr>
        <w:pStyle w:val="a6"/>
        <w:tabs>
          <w:tab w:val="left" w:pos="1509"/>
        </w:tabs>
        <w:spacing w:before="2"/>
        <w:ind w:left="0" w:right="111" w:firstLine="0"/>
        <w:rPr>
          <w:sz w:val="24"/>
        </w:rPr>
      </w:pPr>
      <w:r>
        <w:rPr>
          <w:sz w:val="24"/>
        </w:rPr>
        <w:t>2.11.Мониторинг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согласовывают:</w:t>
      </w:r>
    </w:p>
    <w:p w:rsidR="00743D35" w:rsidRDefault="00743D35" w:rsidP="00743D35">
      <w:pPr>
        <w:pStyle w:val="a6"/>
        <w:numPr>
          <w:ilvl w:val="0"/>
          <w:numId w:val="1"/>
        </w:numPr>
        <w:tabs>
          <w:tab w:val="left" w:pos="1106"/>
        </w:tabs>
        <w:ind w:right="109" w:firstLine="542"/>
        <w:rPr>
          <w:sz w:val="24"/>
        </w:rPr>
      </w:pPr>
      <w:r>
        <w:rPr>
          <w:sz w:val="24"/>
        </w:rPr>
        <w:t>основной расчетный показатель для определения размера стимулирующих 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работнику – денежный вес одного балла оценки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:rsidR="00743D35" w:rsidRDefault="00743D35" w:rsidP="00743D35">
      <w:pPr>
        <w:pStyle w:val="a6"/>
        <w:numPr>
          <w:ilvl w:val="0"/>
          <w:numId w:val="1"/>
        </w:numPr>
        <w:tabs>
          <w:tab w:val="left" w:pos="1193"/>
        </w:tabs>
        <w:spacing w:before="1"/>
        <w:ind w:right="111" w:firstLine="542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работнику;</w:t>
      </w:r>
    </w:p>
    <w:p w:rsidR="00743D35" w:rsidRDefault="00743D35" w:rsidP="00743D35">
      <w:pPr>
        <w:pStyle w:val="a6"/>
        <w:numPr>
          <w:ilvl w:val="0"/>
          <w:numId w:val="1"/>
        </w:numPr>
        <w:tabs>
          <w:tab w:val="left" w:pos="1097"/>
        </w:tabs>
        <w:ind w:right="102" w:firstLine="542"/>
        <w:rPr>
          <w:sz w:val="24"/>
        </w:rPr>
      </w:pPr>
      <w:r>
        <w:rPr>
          <w:sz w:val="24"/>
        </w:rPr>
        <w:t>рассчитанные за каждый период, исходя из утвержденного основного показателя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 баллов оценки профессиональной деятельности размеры стимулирующей надбавки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743D35" w:rsidRDefault="00743D35" w:rsidP="00743D35">
      <w:pPr>
        <w:pStyle w:val="a6"/>
        <w:tabs>
          <w:tab w:val="left" w:pos="1562"/>
        </w:tabs>
        <w:spacing w:before="3" w:line="232" w:lineRule="auto"/>
        <w:ind w:left="0" w:right="114" w:firstLine="0"/>
        <w:rPr>
          <w:sz w:val="24"/>
        </w:rPr>
      </w:pPr>
      <w:r>
        <w:rPr>
          <w:sz w:val="24"/>
        </w:rPr>
        <w:t>2.12.Система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(премии).</w:t>
      </w:r>
    </w:p>
    <w:p w:rsidR="00743D35" w:rsidRDefault="00743D35" w:rsidP="00743D35">
      <w:pPr>
        <w:pStyle w:val="a6"/>
        <w:tabs>
          <w:tab w:val="left" w:pos="1485"/>
        </w:tabs>
        <w:spacing w:before="3" w:line="275" w:lineRule="exact"/>
        <w:ind w:left="0" w:firstLine="0"/>
        <w:jc w:val="left"/>
        <w:rPr>
          <w:sz w:val="24"/>
        </w:rPr>
      </w:pPr>
      <w:r>
        <w:rPr>
          <w:sz w:val="24"/>
        </w:rPr>
        <w:t>2.13.Премиальные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классифицируются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как:</w:t>
      </w:r>
    </w:p>
    <w:p w:rsidR="00743D35" w:rsidRDefault="00743D35" w:rsidP="00743D35">
      <w:pPr>
        <w:pStyle w:val="a6"/>
        <w:tabs>
          <w:tab w:val="left" w:pos="1087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-премия</w:t>
      </w:r>
      <w:r>
        <w:rPr>
          <w:spacing w:val="-2"/>
          <w:sz w:val="24"/>
        </w:rPr>
        <w:t xml:space="preserve"> </w:t>
      </w:r>
      <w:r>
        <w:rPr>
          <w:sz w:val="24"/>
        </w:rPr>
        <w:t>по итогам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полугодие, 9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5"/>
          <w:sz w:val="24"/>
        </w:rPr>
        <w:t xml:space="preserve"> </w:t>
      </w:r>
      <w:r>
        <w:rPr>
          <w:sz w:val="24"/>
        </w:rPr>
        <w:t>год;</w:t>
      </w:r>
    </w:p>
    <w:p w:rsidR="00743D35" w:rsidRDefault="00743D35" w:rsidP="00743D35">
      <w:pPr>
        <w:pStyle w:val="a6"/>
        <w:tabs>
          <w:tab w:val="left" w:pos="1087"/>
        </w:tabs>
        <w:spacing w:before="2"/>
        <w:ind w:left="0" w:firstLine="0"/>
        <w:jc w:val="left"/>
        <w:rPr>
          <w:sz w:val="24"/>
        </w:rPr>
      </w:pPr>
      <w:r>
        <w:rPr>
          <w:sz w:val="24"/>
        </w:rPr>
        <w:t>-премия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выполняемых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работ;                                                                        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ремия за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особо 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lastRenderedPageBreak/>
        <w:t>2.14.</w:t>
      </w:r>
      <w:r>
        <w:rPr>
          <w:color w:val="000000"/>
        </w:rPr>
        <w:t>Единовременное премирование работников производится по итогам работы по следующим основным показателям: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 - к юбилейным датам (50, 55, 60</w:t>
      </w:r>
      <w:r w:rsidR="00196667">
        <w:rPr>
          <w:color w:val="000000"/>
        </w:rPr>
        <w:t xml:space="preserve">, 65 лет, </w:t>
      </w:r>
      <w:r>
        <w:rPr>
          <w:color w:val="000000"/>
        </w:rPr>
        <w:t xml:space="preserve"> в связи с выходом на пенсию;  20, 25, 30 лет работы в Доме детского творчества, 40 лет общего педагогического стажа);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- награждение Почетной грамотой главы Администрации </w:t>
      </w:r>
      <w:proofErr w:type="spellStart"/>
      <w:r>
        <w:rPr>
          <w:color w:val="000000"/>
        </w:rPr>
        <w:t>Пестяковского</w:t>
      </w:r>
      <w:proofErr w:type="spellEnd"/>
      <w:r>
        <w:rPr>
          <w:color w:val="000000"/>
        </w:rPr>
        <w:t xml:space="preserve"> муниципального района  и Правительства Ивановской области;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- награждение Благодарностью Департамента образования Ивановской области;</w:t>
      </w:r>
      <w:r>
        <w:rPr>
          <w:color w:val="000000"/>
          <w:u w:val="single"/>
        </w:rPr>
        <w:t xml:space="preserve"> 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- к общегосударственным датам и профессиональным праздникам;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- за организацию и проведение районных и областных мероприятий;</w:t>
      </w:r>
    </w:p>
    <w:p w:rsidR="00743D35" w:rsidRDefault="005640CE" w:rsidP="00743D35">
      <w:pPr>
        <w:tabs>
          <w:tab w:val="left" w:pos="708"/>
        </w:tabs>
        <w:jc w:val="both"/>
      </w:pPr>
      <w:r>
        <w:t>- за интенсивность и высокие результаты работы;</w:t>
      </w:r>
    </w:p>
    <w:p w:rsidR="00743D35" w:rsidRDefault="00743D35" w:rsidP="00743D35">
      <w:pPr>
        <w:tabs>
          <w:tab w:val="left" w:pos="708"/>
        </w:tabs>
        <w:jc w:val="both"/>
      </w:pPr>
      <w:r>
        <w:t xml:space="preserve">- за достижение </w:t>
      </w:r>
      <w:proofErr w:type="gramStart"/>
      <w:r>
        <w:t>обучающимися</w:t>
      </w:r>
      <w:proofErr w:type="gramEnd"/>
      <w:r>
        <w:t xml:space="preserve"> высоких результатов, стабильность и рост качества обучения;</w:t>
      </w:r>
    </w:p>
    <w:p w:rsidR="00743D35" w:rsidRDefault="00743D35" w:rsidP="00743D35">
      <w:pPr>
        <w:tabs>
          <w:tab w:val="left" w:pos="708"/>
        </w:tabs>
        <w:jc w:val="both"/>
      </w:pPr>
      <w:r>
        <w:t>- за высокое качество работы, инициативу, творчество и применение в работе современных форм и методов организации труда;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- за подготовку победителей и лауреатов районных, областных и всероссийских конкурсов и фестивалей;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- за высококачественную работу в профильных лагерях;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- за работу со спонсорами;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t>- за участие в инновационной деятельности, разработку и внедрение авторских программ;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- за победу в областных и всероссийских конкурсах профессионального мастерства. 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2.15.Единовременное премирование работников Учреждения осуществляется на основании приказа руководителя образовательного учреждения, в котором указывается конкретный размер этой выплаты.</w:t>
      </w:r>
    </w:p>
    <w:p w:rsidR="00743D35" w:rsidRDefault="00743D35" w:rsidP="00743D35">
      <w:pPr>
        <w:pStyle w:val="a6"/>
        <w:tabs>
          <w:tab w:val="left" w:pos="1490"/>
        </w:tabs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2.16. Размеры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премии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предельными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размерами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ограничиваются.</w:t>
      </w:r>
    </w:p>
    <w:p w:rsidR="00743D35" w:rsidRDefault="00743D35" w:rsidP="00743D35">
      <w:pPr>
        <w:pStyle w:val="a6"/>
        <w:tabs>
          <w:tab w:val="left" w:pos="1490"/>
        </w:tabs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2.17.</w:t>
      </w:r>
      <w:r>
        <w:rPr>
          <w:sz w:val="24"/>
        </w:rPr>
        <w:t>Установление условий премирования, не связанных с результативностью 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допускается</w:t>
      </w:r>
    </w:p>
    <w:p w:rsidR="00743D35" w:rsidRDefault="00743D35" w:rsidP="00743D35">
      <w:pPr>
        <w:pStyle w:val="a6"/>
        <w:tabs>
          <w:tab w:val="left" w:pos="1562"/>
        </w:tabs>
        <w:ind w:left="0" w:right="107" w:firstLine="0"/>
        <w:rPr>
          <w:sz w:val="24"/>
          <w:szCs w:val="24"/>
        </w:rPr>
      </w:pPr>
      <w:r>
        <w:rPr>
          <w:sz w:val="24"/>
        </w:rPr>
        <w:t>2.18.С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5 дней работники вправе подать в комиссию по распределению 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 а комиссия обязана принять обоснованное письменное заявление работника 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 с оценкой его профессиональной деятельности. Основанием для подачи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(факты)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цифровыми </w:t>
      </w:r>
      <w:r>
        <w:rPr>
          <w:sz w:val="24"/>
          <w:szCs w:val="24"/>
        </w:rPr>
        <w:t>данными и т.п. Апелляция работников по другим основаниям комиссией не принимаются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рассматриваются.</w:t>
      </w:r>
    </w:p>
    <w:p w:rsidR="00743D35" w:rsidRDefault="00743D35" w:rsidP="00743D35">
      <w:pPr>
        <w:pStyle w:val="a3"/>
        <w:ind w:left="0" w:right="105"/>
      </w:pPr>
      <w:r>
        <w:t xml:space="preserve">         В 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обязана</w:t>
      </w:r>
      <w:r>
        <w:rPr>
          <w:spacing w:val="61"/>
        </w:rPr>
        <w:t xml:space="preserve"> </w:t>
      </w:r>
      <w:r>
        <w:t>осуществить</w:t>
      </w:r>
      <w:r>
        <w:rPr>
          <w:spacing w:val="6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gramStart"/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нарушения</w:t>
      </w:r>
      <w:r>
        <w:rPr>
          <w:spacing w:val="6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мониторинга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технических ошибок,</w:t>
      </w:r>
      <w:r>
        <w:rPr>
          <w:spacing w:val="1"/>
        </w:rPr>
        <w:t xml:space="preserve"> </w:t>
      </w:r>
      <w:r>
        <w:t>повлекших</w:t>
      </w:r>
      <w:r>
        <w:rPr>
          <w:spacing w:val="1"/>
        </w:rPr>
        <w:t xml:space="preserve"> </w:t>
      </w:r>
      <w:r>
        <w:t>ошибочную оценку профессиональной деятельности работника, выраженную в оценочных</w:t>
      </w:r>
      <w:r>
        <w:rPr>
          <w:spacing w:val="-57"/>
        </w:rPr>
        <w:t xml:space="preserve"> </w:t>
      </w:r>
      <w:r>
        <w:t>баллах,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допущенного</w:t>
      </w:r>
      <w:r>
        <w:rPr>
          <w:spacing w:val="6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заявление</w:t>
      </w:r>
      <w:r>
        <w:rPr>
          <w:spacing w:val="-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несогласии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43D35" w:rsidRDefault="00743D35" w:rsidP="00743D35">
      <w:pPr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2.19.Руководитель Учреждения имеет право сокращать или снимать выплаты стимулирующего характера в случае, если работник некачественно выполняет свои обязанности по должности, выполняет их в неполной мере.</w:t>
      </w:r>
    </w:p>
    <w:p w:rsidR="00743D35" w:rsidRDefault="00743D35" w:rsidP="00743D35">
      <w:pPr>
        <w:tabs>
          <w:tab w:val="left" w:pos="708"/>
        </w:tabs>
        <w:jc w:val="both"/>
        <w:sectPr w:rsidR="00743D35">
          <w:pgSz w:w="11910" w:h="16840"/>
          <w:pgMar w:top="1040" w:right="740" w:bottom="280" w:left="1300" w:header="720" w:footer="720" w:gutter="0"/>
          <w:cols w:space="720"/>
        </w:sectPr>
      </w:pPr>
      <w:r>
        <w:rPr>
          <w:color w:val="000000"/>
        </w:rPr>
        <w:t xml:space="preserve">2.20.Для вновь принятых педагогов дополнительного образования определить количество баллов  </w:t>
      </w:r>
      <w:r>
        <w:t>для осуществления выплат стимулирующе</w:t>
      </w:r>
      <w:r w:rsidR="00196667">
        <w:t>го характера до 30 баллов.</w:t>
      </w:r>
      <w:bookmarkStart w:id="0" w:name="_GoBack"/>
      <w:bookmarkEnd w:id="0"/>
    </w:p>
    <w:p w:rsidR="0020290C" w:rsidRDefault="0020290C" w:rsidP="00196667"/>
    <w:sectPr w:rsidR="0020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31D20"/>
    <w:multiLevelType w:val="hybridMultilevel"/>
    <w:tmpl w:val="13F028DA"/>
    <w:lvl w:ilvl="0" w:tplc="7A9E7138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68010E">
      <w:numFmt w:val="bullet"/>
      <w:lvlText w:val="•"/>
      <w:lvlJc w:val="left"/>
      <w:pPr>
        <w:ind w:left="1346" w:hanging="164"/>
      </w:pPr>
      <w:rPr>
        <w:lang w:val="ru-RU" w:eastAsia="en-US" w:bidi="ar-SA"/>
      </w:rPr>
    </w:lvl>
    <w:lvl w:ilvl="2" w:tplc="BDB4558A">
      <w:numFmt w:val="bullet"/>
      <w:lvlText w:val="•"/>
      <w:lvlJc w:val="left"/>
      <w:pPr>
        <w:ind w:left="2292" w:hanging="164"/>
      </w:pPr>
      <w:rPr>
        <w:lang w:val="ru-RU" w:eastAsia="en-US" w:bidi="ar-SA"/>
      </w:rPr>
    </w:lvl>
    <w:lvl w:ilvl="3" w:tplc="21ECA5B8">
      <w:numFmt w:val="bullet"/>
      <w:lvlText w:val="•"/>
      <w:lvlJc w:val="left"/>
      <w:pPr>
        <w:ind w:left="3239" w:hanging="164"/>
      </w:pPr>
      <w:rPr>
        <w:lang w:val="ru-RU" w:eastAsia="en-US" w:bidi="ar-SA"/>
      </w:rPr>
    </w:lvl>
    <w:lvl w:ilvl="4" w:tplc="EE76B8A2">
      <w:numFmt w:val="bullet"/>
      <w:lvlText w:val="•"/>
      <w:lvlJc w:val="left"/>
      <w:pPr>
        <w:ind w:left="4185" w:hanging="164"/>
      </w:pPr>
      <w:rPr>
        <w:lang w:val="ru-RU" w:eastAsia="en-US" w:bidi="ar-SA"/>
      </w:rPr>
    </w:lvl>
    <w:lvl w:ilvl="5" w:tplc="97540A62">
      <w:numFmt w:val="bullet"/>
      <w:lvlText w:val="•"/>
      <w:lvlJc w:val="left"/>
      <w:pPr>
        <w:ind w:left="5132" w:hanging="164"/>
      </w:pPr>
      <w:rPr>
        <w:lang w:val="ru-RU" w:eastAsia="en-US" w:bidi="ar-SA"/>
      </w:rPr>
    </w:lvl>
    <w:lvl w:ilvl="6" w:tplc="A162DF8A">
      <w:numFmt w:val="bullet"/>
      <w:lvlText w:val="•"/>
      <w:lvlJc w:val="left"/>
      <w:pPr>
        <w:ind w:left="6078" w:hanging="164"/>
      </w:pPr>
      <w:rPr>
        <w:lang w:val="ru-RU" w:eastAsia="en-US" w:bidi="ar-SA"/>
      </w:rPr>
    </w:lvl>
    <w:lvl w:ilvl="7" w:tplc="43E66290">
      <w:numFmt w:val="bullet"/>
      <w:lvlText w:val="•"/>
      <w:lvlJc w:val="left"/>
      <w:pPr>
        <w:ind w:left="7024" w:hanging="164"/>
      </w:pPr>
      <w:rPr>
        <w:lang w:val="ru-RU" w:eastAsia="en-US" w:bidi="ar-SA"/>
      </w:rPr>
    </w:lvl>
    <w:lvl w:ilvl="8" w:tplc="AED6EEFC">
      <w:numFmt w:val="bullet"/>
      <w:lvlText w:val="•"/>
      <w:lvlJc w:val="left"/>
      <w:pPr>
        <w:ind w:left="7971" w:hanging="16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35"/>
    <w:rsid w:val="00196667"/>
    <w:rsid w:val="0020290C"/>
    <w:rsid w:val="00357D7A"/>
    <w:rsid w:val="005640CE"/>
    <w:rsid w:val="00743D35"/>
    <w:rsid w:val="00AA3006"/>
    <w:rsid w:val="00AD1676"/>
    <w:rsid w:val="00D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43D35"/>
    <w:pPr>
      <w:widowControl w:val="0"/>
      <w:autoSpaceDE w:val="0"/>
      <w:autoSpaceDN w:val="0"/>
      <w:ind w:left="399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43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43D3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1"/>
    <w:qFormat/>
    <w:rsid w:val="00743D35"/>
    <w:pPr>
      <w:widowControl w:val="0"/>
      <w:autoSpaceDE w:val="0"/>
      <w:autoSpaceDN w:val="0"/>
      <w:ind w:left="399" w:firstLine="542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3D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43D35"/>
    <w:pPr>
      <w:widowControl w:val="0"/>
      <w:autoSpaceDE w:val="0"/>
      <w:autoSpaceDN w:val="0"/>
      <w:ind w:left="399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43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743D3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1"/>
    <w:qFormat/>
    <w:rsid w:val="00743D35"/>
    <w:pPr>
      <w:widowControl w:val="0"/>
      <w:autoSpaceDE w:val="0"/>
      <w:autoSpaceDN w:val="0"/>
      <w:ind w:left="399" w:firstLine="542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3D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DDT_2021</dc:creator>
  <cp:lastModifiedBy>DDT_2021</cp:lastModifiedBy>
  <cp:revision>12</cp:revision>
  <cp:lastPrinted>2023-04-27T07:57:00Z</cp:lastPrinted>
  <dcterms:created xsi:type="dcterms:W3CDTF">2022-12-16T08:36:00Z</dcterms:created>
  <dcterms:modified xsi:type="dcterms:W3CDTF">2023-04-27T07:58:00Z</dcterms:modified>
</cp:coreProperties>
</file>