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92" w:rsidRPr="009E2892" w:rsidRDefault="00FA5044" w:rsidP="009E289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Информация о</w:t>
      </w:r>
      <w:bookmarkStart w:id="0" w:name="_GoBack"/>
      <w:bookmarkEnd w:id="0"/>
      <w:r w:rsidR="009E2892" w:rsidRPr="009E28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 xml:space="preserve"> специальных условиях для обучения инвалидов и лиц с огран</w:t>
      </w:r>
      <w:r w:rsidR="009E289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иченными возможностями здоровья</w:t>
      </w:r>
    </w:p>
    <w:p w:rsidR="009E2892" w:rsidRDefault="009E2892" w:rsidP="009E289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Нормативные правовые акты</w:t>
      </w:r>
    </w:p>
    <w:p w:rsidR="009E2892" w:rsidRDefault="00FA5044" w:rsidP="009E289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9E2892">
          <w:rPr>
            <w:rStyle w:val="a3"/>
            <w:rFonts w:ascii="Arial" w:eastAsia="Times New Roman" w:hAnsi="Arial" w:cs="Arial"/>
            <w:color w:val="0A5794"/>
            <w:sz w:val="24"/>
            <w:szCs w:val="24"/>
            <w:lang w:eastAsia="ru-RU"/>
          </w:rPr>
          <w:t>Конвенция о правах инвалидов от 13 декабря 2006 года.</w:t>
        </w:r>
      </w:hyperlink>
    </w:p>
    <w:p w:rsidR="009E2892" w:rsidRDefault="00FA5044" w:rsidP="009E289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9E2892">
          <w:rPr>
            <w:rStyle w:val="a3"/>
            <w:rFonts w:ascii="Arial" w:eastAsia="Times New Roman" w:hAnsi="Arial" w:cs="Arial"/>
            <w:color w:val="0A5794"/>
            <w:sz w:val="24"/>
            <w:szCs w:val="24"/>
            <w:lang w:eastAsia="ru-RU"/>
          </w:rPr>
          <w:t>Федеральный закон от 3 мая 2012 года №46-ФЗ «О ратификации Конвенции о правах инвалидов».</w:t>
        </w:r>
      </w:hyperlink>
    </w:p>
    <w:p w:rsidR="009E2892" w:rsidRDefault="00FA5044" w:rsidP="009E289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9E2892">
          <w:rPr>
            <w:rStyle w:val="a3"/>
            <w:rFonts w:ascii="Arial" w:eastAsia="Times New Roman" w:hAnsi="Arial" w:cs="Arial"/>
            <w:color w:val="0A5794"/>
            <w:sz w:val="24"/>
            <w:szCs w:val="24"/>
            <w:lang w:eastAsia="ru-RU"/>
          </w:rPr>
          <w:t>Федеральный закон от 1 декабря 2014 года №419-ФЗ «О внесении изменений в отдельные законодательные акты Российской Федерации в связи с Ратификацией Конвенции».</w:t>
        </w:r>
      </w:hyperlink>
    </w:p>
    <w:p w:rsidR="009E2892" w:rsidRDefault="00FA5044" w:rsidP="009E289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9E2892">
          <w:rPr>
            <w:rStyle w:val="a3"/>
            <w:rFonts w:ascii="Arial" w:eastAsia="Times New Roman" w:hAnsi="Arial" w:cs="Arial"/>
            <w:color w:val="0A5794"/>
            <w:sz w:val="24"/>
            <w:szCs w:val="24"/>
            <w:lang w:eastAsia="ru-RU"/>
          </w:rPr>
          <w:t>Закон РФ №181 «О социальной защите инвалидов в Российской Федерации» от 24.11.1995 (</w:t>
        </w:r>
        <w:proofErr w:type="spellStart"/>
        <w:r w:rsidR="009E2892">
          <w:rPr>
            <w:rStyle w:val="a3"/>
            <w:rFonts w:ascii="Arial" w:eastAsia="Times New Roman" w:hAnsi="Arial" w:cs="Arial"/>
            <w:color w:val="0A5794"/>
            <w:sz w:val="24"/>
            <w:szCs w:val="24"/>
            <w:lang w:eastAsia="ru-RU"/>
          </w:rPr>
          <w:t>ред</w:t>
        </w:r>
        <w:proofErr w:type="spellEnd"/>
        <w:r w:rsidR="009E2892">
          <w:rPr>
            <w:rStyle w:val="a3"/>
            <w:rFonts w:ascii="Arial" w:eastAsia="Times New Roman" w:hAnsi="Arial" w:cs="Arial"/>
            <w:color w:val="0A5794"/>
            <w:sz w:val="24"/>
            <w:szCs w:val="24"/>
            <w:lang w:eastAsia="ru-RU"/>
          </w:rPr>
          <w:t xml:space="preserve"> от 07.03.2017).</w:t>
        </w:r>
      </w:hyperlink>
    </w:p>
    <w:p w:rsidR="009E2892" w:rsidRDefault="00FA5044" w:rsidP="009E289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9E2892">
          <w:rPr>
            <w:rStyle w:val="a3"/>
            <w:rFonts w:ascii="Arial" w:eastAsia="Times New Roman" w:hAnsi="Arial" w:cs="Arial"/>
            <w:color w:val="0A5794"/>
            <w:sz w:val="24"/>
            <w:szCs w:val="24"/>
            <w:lang w:eastAsia="ru-RU"/>
          </w:rPr>
          <w:t>Постановление Правительства от 17 июня 2015 г. РФ 599 о порядке и сроках разработки мероприятий по повышению значений показателей доступности для инвалидов объектов и услуг.</w:t>
        </w:r>
      </w:hyperlink>
    </w:p>
    <w:p w:rsidR="009E2892" w:rsidRDefault="009E2892" w:rsidP="00B1135C">
      <w:pPr>
        <w:spacing w:after="0" w:line="240" w:lineRule="auto"/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</w:pPr>
    </w:p>
    <w:p w:rsidR="00B1135C" w:rsidRPr="00B1135C" w:rsidRDefault="00B1135C" w:rsidP="00B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>О специальных условиях для обучения инвалидов и лиц с ограниченными возможностями здоровья</w:t>
      </w:r>
      <w:r w:rsidR="003418B1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 xml:space="preserve"> в МБОУ СОШ </w:t>
      </w:r>
      <w:proofErr w:type="spellStart"/>
      <w:r w:rsidR="003418B1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>г.о</w:t>
      </w:r>
      <w:proofErr w:type="spellEnd"/>
      <w:r w:rsidR="003418B1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>. Кохма</w:t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>, в том числе: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>1. Специально оборудованные учебные кабинеты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>Специально оборудованных учебных кабинетов, спортивных залов, приспособленных для использования инвалидами и лицами с ОВЗ, передвигающихся на колясках, с нарушением опорно-двигательного аппарата, нарушением зрения, с нарушением слуха, с расстройствами аутистического спектра, со сложными дефектами — нет.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 xml:space="preserve">На 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 xml:space="preserve">1 этаже расширенных 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>д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>верных проём в учебных кабинетах – нет.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>Имеющиеся учебные кабинеты оснащены техническими и дидактическими средствами обучения, соответствуют санитарным правилам и нормам, нормам пожарной безопасности.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>2. Приспособленные объекты для проведения практических занятий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>Специально оборудованных объектов для проведения практических занятий, приспособленных для использования инвалидами и лицами с ограниченными возможностями здоровья, передвигающихся на колясках, с нарушением опорно-двигательного аппарата, нарушением зрения, с нарушением слуха, с расстройствами аутистического спектра, со сложными дефектами — нет.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 xml:space="preserve">Для проведения лабораторных и практических работ в рамках рабочих программ 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 xml:space="preserve">по учебным предметам 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shd w:val="clear" w:color="auto" w:fill="FFFFFF"/>
          <w:lang w:eastAsia="ru-RU"/>
        </w:rPr>
        <w:t>используются все имеющиеся объекты. Учебные кабинеты по данным предметам оснащены учебной мебелью, есть наглядные пособия для учеников и демонстрационные материалы для учителей.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shd w:val="clear" w:color="auto" w:fill="FFFFFF"/>
          <w:lang w:eastAsia="ru-RU"/>
        </w:rPr>
        <w:t>3. Приспособленные библиотеки</w:t>
      </w:r>
    </w:p>
    <w:p w:rsidR="00745AFA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иблиотека расположена на первом 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этаже школы.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Доступа в библиотеку для инвалидов и лиц с ограниченными возможностями здоровья, передвигающихся на колясках, с нарушением опорно-двигательного аппарата — нет;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 xml:space="preserve">для лиц с нарушениями слуха, с нарушениями зрения, с нарушениями умственного развития – доступ в библиотеку не ограничен. 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 xml:space="preserve">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флеш</w:t>
      </w:r>
      <w:proofErr w:type="spellEnd"/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-картах и специальными аппаратами для их воспроизведения).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4. Специальные объекты спорта</w:t>
      </w:r>
      <w:r w:rsidR="00745AFA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 xml:space="preserve"> 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Доступа к объектам спорта для инвалидов и лиц с ограниченными возможностями здоровья, передвигающихся на колясках, с нарушением опорно-двигательного аппарата — нет;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для лиц с нарушениями слуха, с нарушениями зрения, с нарушениями умственного развития – доступ к объектам спорта не ограничен.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5. Приспособленные средства обучения и воспитания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 образовательном процессе школы используются следующие средства обучения, предназначенные, в том числе и для использования лиц с ограниченными возможностями здоров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ья: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• мультимедийные (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мультимедиа –проекторы);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• печатные (учебники, учебные и методические пособия, книги, хрестоматии, атласы, раздаточный материал);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• электронные образовательные ресурсы (образовательные электронные учебники, сетевые образовательные ресурсы);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• аудиовизуальные (слайды, слайд–фильмы, видеофильмы образовательные, учебные кинофильмы, учебные фильмы на цифровых носителях);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• наглядные плоскостные (плакаты, карты настенные, иллюстрации настенные);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• демонстрационные (гербарии, муляжи, макеты, модели в раз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резе, модели демонстрационные).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В целях создания условий по обеспечению обучения и воспитания в рамках инклюзивного обучения инвалидов и лиц с ОВЗ в соответствии с образовательной программой обеспечивается участие всех инвалидов и лиц с ОВЗ, независимо от степени выраженности нарушений их развития, в проведении воспитательных, спортивно-оздоровительных, досуговых, иных внеурочных мероприятий. Осуществляется социально-педагогическое и психологическое сопровождение учащихся с инвалидностью и ОВЗ в соответствии с рекомендациями психолого-медико-педагогической комиссии и/или индивидуальной программой реабилитации или реабилитации инвалида.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6. Обеспечение беспрепятственного доступа в здания образовательной организации 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Имеется кнопка вызова, установлена тактильная табличка со шрифтом Брайля на входе в здание школы.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7. Специальные условия питания</w:t>
      </w:r>
    </w:p>
    <w:p w:rsidR="00745AFA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Столовая расположена на 1 эт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аже здания школы.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8. Специальные условия охраны здоровья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Здание школы оснащено противопожарной сигнализацией с голосовым оповещением информационными табло (указатель выхода). Для оказания доврачебной первичной медицинской помощи в школе 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имеется доступ в медицинский кабинет 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и процедурный кабинет, где оказывается первичная медико- санитарная помощь </w:t>
      </w:r>
      <w:proofErr w:type="gramStart"/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 порядке</w:t>
      </w:r>
      <w:proofErr w:type="gramEnd"/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установленном законодательством в сфере охраны здоровья. 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В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школе функционирует ПМПК, в которой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работают специалисты сопровождения: 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>педаг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ог-психолог, социальный педагог по согласованию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9. Доступ к приспособленным информационным системам и информационно-телекоммуникационным сетям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 школе создано единое информационное пространство, обеспечивающее эффективную социализацию учащихся в условиях информационного общества.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Информационная база школы оснащена: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электронной почтой;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локальной сетью;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выходом в Интернет;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функционирует официальный сайт школы.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В школе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Безопасность доступа обеспечивается контентной фильтрацией. Качество фильтрации хорошее (запрещён доступ к ресурсам, противоречащим целям образования).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10. Приспособленные электронные образовательные ресурсы, к которым обеспечивается доступ</w:t>
      </w:r>
    </w:p>
    <w:p w:rsidR="00745AFA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1E74A9"/>
          <w:sz w:val="26"/>
          <w:szCs w:val="26"/>
          <w:u w:val="single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Перечень образовательных платформ: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hyperlink r:id="rId9" w:history="1">
        <w:r w:rsidRPr="00B1135C">
          <w:rPr>
            <w:rFonts w:ascii="Lora" w:eastAsia="Times New Roman" w:hAnsi="Lora" w:cs="Times New Roman"/>
            <w:color w:val="1E74A9"/>
            <w:sz w:val="26"/>
            <w:szCs w:val="26"/>
            <w:u w:val="single"/>
            <w:lang w:eastAsia="ru-RU"/>
          </w:rPr>
          <w:t>Российская электронная школа (https://resh.edu.ru/)</w:t>
        </w:r>
      </w:hyperlink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hyperlink r:id="rId10" w:history="1">
        <w:r w:rsidRPr="00B1135C">
          <w:rPr>
            <w:rFonts w:ascii="Lora" w:eastAsia="Times New Roman" w:hAnsi="Lora" w:cs="Times New Roman"/>
            <w:color w:val="1E74A9"/>
            <w:sz w:val="26"/>
            <w:szCs w:val="26"/>
            <w:u w:val="single"/>
            <w:lang w:eastAsia="ru-RU"/>
          </w:rPr>
          <w:t>Яндекс Учебник (https://education.yandex.ru/home/)</w:t>
        </w:r>
      </w:hyperlink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hyperlink r:id="rId11" w:history="1">
        <w:r w:rsidRPr="00B1135C">
          <w:rPr>
            <w:rFonts w:ascii="Lora" w:eastAsia="Times New Roman" w:hAnsi="Lora" w:cs="Times New Roman"/>
            <w:color w:val="1E74A9"/>
            <w:sz w:val="26"/>
            <w:szCs w:val="26"/>
            <w:u w:val="single"/>
            <w:lang w:eastAsia="ru-RU"/>
          </w:rPr>
          <w:t>Учи.ру — интерактивная образовательная платформа (https://uchi.ru/)</w:t>
        </w:r>
      </w:hyperlink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hyperlink r:id="rId12" w:history="1">
        <w:r w:rsidRPr="00B1135C">
          <w:rPr>
            <w:rFonts w:ascii="Lora" w:eastAsia="Times New Roman" w:hAnsi="Lora" w:cs="Times New Roman"/>
            <w:color w:val="1E74A9"/>
            <w:sz w:val="26"/>
            <w:szCs w:val="26"/>
            <w:u w:val="single"/>
            <w:lang w:eastAsia="ru-RU"/>
          </w:rPr>
          <w:t>Региональный портал дистанционного обучения школьников Ивановской области(http://portal.ivege.ru/moodle/login/index.php)</w:t>
        </w:r>
      </w:hyperlink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hyperlink r:id="rId13" w:history="1">
        <w:r w:rsidRPr="00B1135C">
          <w:rPr>
            <w:rFonts w:ascii="Lora" w:eastAsia="Times New Roman" w:hAnsi="Lora" w:cs="Times New Roman"/>
            <w:color w:val="1E74A9"/>
            <w:sz w:val="26"/>
            <w:szCs w:val="26"/>
            <w:u w:val="single"/>
            <w:lang w:eastAsia="ru-RU"/>
          </w:rPr>
          <w:t>Официальный информационный портал Государственной итоговой аттестации (http://gia.edu.ru/ru/)</w:t>
        </w:r>
      </w:hyperlink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hyperlink r:id="rId14" w:history="1">
        <w:r w:rsidRPr="00B1135C">
          <w:rPr>
            <w:rFonts w:ascii="Lora" w:eastAsia="Times New Roman" w:hAnsi="Lora" w:cs="Times New Roman"/>
            <w:color w:val="1E74A9"/>
            <w:sz w:val="26"/>
            <w:szCs w:val="26"/>
            <w:u w:val="single"/>
            <w:lang w:eastAsia="ru-RU"/>
          </w:rPr>
          <w:t>Федеральный институт педагогических измерений (http://www.fipi.ru/)</w:t>
        </w:r>
      </w:hyperlink>
      <w:r w:rsidR="00745AFA">
        <w:rPr>
          <w:rFonts w:ascii="Lora" w:eastAsia="Times New Roman" w:hAnsi="Lora" w:cs="Times New Roman"/>
          <w:color w:val="1E74A9"/>
          <w:sz w:val="26"/>
          <w:szCs w:val="26"/>
          <w:u w:val="single"/>
          <w:lang w:eastAsia="ru-RU"/>
        </w:rPr>
        <w:t xml:space="preserve"> </w:t>
      </w:r>
    </w:p>
    <w:p w:rsidR="00B1135C" w:rsidRPr="00B1135C" w:rsidRDefault="00745AFA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spellStart"/>
      <w:r>
        <w:rPr>
          <w:rFonts w:ascii="Lora" w:eastAsia="Times New Roman" w:hAnsi="Lora" w:cs="Times New Roman"/>
          <w:color w:val="1E74A9"/>
          <w:sz w:val="26"/>
          <w:szCs w:val="26"/>
          <w:u w:val="single"/>
          <w:lang w:eastAsia="ru-RU"/>
        </w:rPr>
        <w:t>Тимс</w:t>
      </w:r>
      <w:proofErr w:type="spellEnd"/>
      <w:r>
        <w:rPr>
          <w:rFonts w:ascii="Lora" w:eastAsia="Times New Roman" w:hAnsi="Lora" w:cs="Times New Roman"/>
          <w:color w:val="1E74A9"/>
          <w:sz w:val="26"/>
          <w:szCs w:val="26"/>
          <w:u w:val="single"/>
          <w:lang w:eastAsia="ru-RU"/>
        </w:rPr>
        <w:t xml:space="preserve"> </w:t>
      </w:r>
      <w:r w:rsidR="00B1135C"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</w:r>
      <w:r w:rsidR="00B1135C" w:rsidRPr="00B1135C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11. Наличие специальных технических средств обучения коллективного и индивидуального пользования</w:t>
      </w:r>
    </w:p>
    <w:p w:rsidR="00B1135C" w:rsidRPr="00B1135C" w:rsidRDefault="00B1135C" w:rsidP="00B1135C">
      <w:pPr>
        <w:shd w:val="clear" w:color="auto" w:fill="FFFFFF"/>
        <w:spacing w:after="120" w:line="240" w:lineRule="auto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 школе 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здоровья: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мультимедийные средств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а;</w:t>
      </w:r>
      <w:r w:rsidR="00745AFA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мультимедийные проекторы;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компьютеры, ноутбуки;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принтеры, сканеры;</w:t>
      </w:r>
      <w:r w:rsidRPr="00B1135C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br/>
        <w:t>— версия официального сайта школы для слабовидящих.</w:t>
      </w:r>
    </w:p>
    <w:p w:rsidR="001B18CF" w:rsidRDefault="001B18CF"/>
    <w:sectPr w:rsidR="001B18CF" w:rsidSect="00787349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5C"/>
    <w:rsid w:val="001B18CF"/>
    <w:rsid w:val="003418B1"/>
    <w:rsid w:val="00745AFA"/>
    <w:rsid w:val="00787349"/>
    <w:rsid w:val="009E2892"/>
    <w:rsid w:val="00B1135C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955"/>
  <w15:chartTrackingRefBased/>
  <w15:docId w15:val="{C09E68AE-DD74-4B94-BB6A-0BEAD7F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.msr.mosreg.ru/files/2017/08/29/d5082906.doc" TargetMode="External"/><Relationship Id="rId13" Type="http://schemas.openxmlformats.org/officeDocument/2006/relationships/hyperlink" Target="http://gia.edu.ru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l.msr.mosreg.ru/files/2017/07/24/%D0%97%D0%B0%D0%BA%D0%BE%D0%BD%20%D0%A0%D0%A4%20%E2%84%96181%20%22%D0%9E%20%D1%81%D0%BE%D1%86%D0%B8%D0%B0%D0%BB%D1%8C%D0%BD%D0%BE%D0%B9%20%D0%B7%D0%B0%D1%89%D0%B8%D1%82%D0%B5%20%D0%B8%D0%BD%D0%B2%D0%B0%D0%BB%D0%B8%D0%B4%D0%BE%D0%B2%20%D0%B2%20%D0%A0%D0%BE%D1%81%D1%81%D0%B8%D0%B9%D1%81%D0%BA%D0%BE%D0%B9%20%D0%A4%D0%B5%D0%B4%D0%B5%D1%80%D0%B0%D1%86%D0%B8%D0%B8%22%20%D0%BE%D1%82%2024.11.1995%20(%D1%80%D0%B5%D0%B4%20%D0%BE%D1%82%2007.03.2017).docx" TargetMode="External"/><Relationship Id="rId12" Type="http://schemas.openxmlformats.org/officeDocument/2006/relationships/hyperlink" Target="http://portal.ivege.ru/moodle/login/index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l.msr.mosreg.ru/files/2017/08/29/d5082905.doc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bal.msr.mosreg.ru/files/2017/08/29/d5082904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hyperlink" Target="https://bal.msr.mosreg.ru/files/2017/08/29/d5082903.doc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2021-11-04T14:10:00Z</dcterms:created>
  <dcterms:modified xsi:type="dcterms:W3CDTF">2021-11-07T16:04:00Z</dcterms:modified>
</cp:coreProperties>
</file>